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6D86999">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14:paraId="15C22502"/>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14:paraId="15C22502"/>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14:paraId="7AC15A60">
      <w:pPr>
        <w:pStyle w:val="2"/>
        <w:ind w:left="0" w:leftChars="0" w:firstLine="0" w:firstLineChars="0"/>
        <w:rPr>
          <w:rFonts w:hint="eastAsia" w:asciiTheme="minorEastAsia" w:hAnsiTheme="minorEastAsia" w:eastAsiaTheme="minorEastAsia" w:cstheme="minorEastAsia"/>
          <w:kern w:val="1"/>
          <w:sz w:val="44"/>
          <w:szCs w:val="44"/>
        </w:rPr>
      </w:pPr>
    </w:p>
    <w:p w14:paraId="6CD94745">
      <w:pPr>
        <w:spacing w:line="700" w:lineRule="exact"/>
        <w:jc w:val="center"/>
        <w:rPr>
          <w:rFonts w:hint="eastAsia" w:asciiTheme="minorEastAsia" w:hAnsiTheme="minorEastAsia" w:eastAsiaTheme="minorEastAsia" w:cstheme="minorEastAsia"/>
          <w:b/>
          <w:bCs/>
          <w:sz w:val="40"/>
          <w:szCs w:val="40"/>
          <w:lang w:val="en-US" w:eastAsia="zh-CN"/>
        </w:rPr>
      </w:pPr>
      <w:r>
        <w:rPr>
          <w:rFonts w:hint="eastAsia" w:asciiTheme="minorEastAsia" w:hAnsiTheme="minorEastAsia" w:eastAsiaTheme="minorEastAsia" w:cstheme="minorEastAsia"/>
          <w:b/>
          <w:bCs/>
          <w:sz w:val="40"/>
          <w:szCs w:val="40"/>
          <w:lang w:val="en-US" w:eastAsia="zh-CN"/>
        </w:rPr>
        <w:t>钢构-马鞍山天能后期增加项目土建材料（2）</w:t>
      </w:r>
    </w:p>
    <w:p w14:paraId="5CCCE3DA">
      <w:pPr>
        <w:pStyle w:val="2"/>
        <w:rPr>
          <w:rFonts w:hint="eastAsia"/>
          <w:lang w:val="en-US" w:eastAsia="zh-CN"/>
        </w:rPr>
      </w:pPr>
    </w:p>
    <w:p w14:paraId="4D10FBEF">
      <w:pPr>
        <w:pStyle w:val="2"/>
      </w:pPr>
    </w:p>
    <w:p w14:paraId="47A9E9CB">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lang w:val="en-US" w:eastAsia="zh-CN"/>
        </w:rPr>
        <w:t>竞价</w:t>
      </w:r>
      <w:r>
        <w:rPr>
          <w:rFonts w:hint="eastAsia" w:asciiTheme="minorEastAsia" w:hAnsiTheme="minorEastAsia" w:eastAsiaTheme="minorEastAsia" w:cstheme="minorEastAsia"/>
          <w:b/>
          <w:sz w:val="72"/>
          <w:szCs w:val="72"/>
        </w:rPr>
        <w:t>文件</w:t>
      </w:r>
    </w:p>
    <w:p w14:paraId="088DD2B6">
      <w:pPr>
        <w:tabs>
          <w:tab w:val="left" w:pos="7020"/>
        </w:tabs>
        <w:jc w:val="center"/>
        <w:rPr>
          <w:rFonts w:asciiTheme="minorEastAsia" w:hAnsiTheme="minorEastAsia" w:eastAsiaTheme="minorEastAsia" w:cstheme="minorEastAsia"/>
          <w:b/>
          <w:sz w:val="52"/>
          <w:szCs w:val="52"/>
        </w:rPr>
      </w:pPr>
    </w:p>
    <w:p w14:paraId="25402871">
      <w:pPr>
        <w:pStyle w:val="2"/>
      </w:pPr>
    </w:p>
    <w:p w14:paraId="597A877B">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lang w:val="en-US" w:eastAsia="zh-CN"/>
        </w:rPr>
        <w:t>竞价</w:t>
      </w:r>
      <w:r>
        <w:rPr>
          <w:rFonts w:hint="eastAsia" w:asciiTheme="minorEastAsia" w:hAnsiTheme="minorEastAsia" w:eastAsiaTheme="minorEastAsia" w:cstheme="minorEastAsia"/>
          <w:b/>
          <w:bCs/>
          <w:sz w:val="32"/>
          <w:szCs w:val="32"/>
        </w:rPr>
        <w:t>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4122</w:t>
      </w:r>
    </w:p>
    <w:p w14:paraId="16633ECD">
      <w:pPr>
        <w:rPr>
          <w:rFonts w:asciiTheme="minorEastAsia" w:hAnsiTheme="minorEastAsia" w:eastAsiaTheme="minorEastAsia" w:cstheme="minorEastAsia"/>
          <w:b/>
          <w:bCs/>
          <w:sz w:val="32"/>
          <w:szCs w:val="32"/>
          <w:u w:val="single"/>
        </w:rPr>
      </w:pPr>
    </w:p>
    <w:p w14:paraId="70F144C6">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lang w:val="en-US" w:eastAsia="zh-CN"/>
        </w:rPr>
        <w:t>竞 价</w:t>
      </w:r>
      <w:r>
        <w:rPr>
          <w:rFonts w:hint="eastAsia" w:asciiTheme="minorEastAsia" w:hAnsiTheme="minorEastAsia" w:eastAsiaTheme="minorEastAsia" w:cstheme="minorEastAsia"/>
          <w:b/>
          <w:bCs/>
          <w:sz w:val="32"/>
          <w:szCs w:val="32"/>
        </w:rPr>
        <w:t xml:space="preserve"> 人: </w:t>
      </w:r>
      <w:r>
        <w:rPr>
          <w:rFonts w:hint="eastAsia" w:asciiTheme="minorEastAsia" w:hAnsiTheme="minorEastAsia" w:eastAsiaTheme="minorEastAsia" w:cstheme="minorEastAsia"/>
          <w:b/>
          <w:bCs/>
          <w:sz w:val="28"/>
          <w:szCs w:val="28"/>
        </w:rPr>
        <w:t>铜陵有色金属集团铜冠建筑安装股份有限公司（盖章）</w:t>
      </w:r>
    </w:p>
    <w:p w14:paraId="643F5552">
      <w:pPr>
        <w:rPr>
          <w:rFonts w:asciiTheme="minorEastAsia" w:hAnsiTheme="minorEastAsia" w:eastAsiaTheme="minorEastAsia" w:cstheme="minorEastAsia"/>
          <w:b/>
          <w:bCs/>
          <w:sz w:val="32"/>
          <w:szCs w:val="32"/>
        </w:rPr>
      </w:pPr>
    </w:p>
    <w:p w14:paraId="34DF87CE">
      <w:pPr>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14:paraId="06278608">
      <w:pPr>
        <w:spacing w:line="360" w:lineRule="auto"/>
        <w:rPr>
          <w:rFonts w:hint="eastAsia" w:ascii="宋体" w:hAnsi="宋体" w:eastAsia="宋体" w:cs="宋体"/>
          <w:b/>
          <w:bCs/>
          <w:sz w:val="24"/>
          <w:szCs w:val="24"/>
        </w:rPr>
      </w:pPr>
    </w:p>
    <w:p w14:paraId="2B03F4E2">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14:paraId="5A4D96F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1、公开竞价是铜冠建安公司为规范自主采购管理，推进阳光工程而采取的公开竞争性采购方式，公司物资供应部根据阳光工程相关规定通过</w:t>
      </w:r>
      <w:r>
        <w:rPr>
          <w:rFonts w:hint="eastAsia" w:ascii="仿宋" w:hAnsi="仿宋" w:eastAsia="仿宋" w:cs="仿宋"/>
          <w:sz w:val="24"/>
          <w:szCs w:val="24"/>
          <w:lang w:val="en-US" w:eastAsia="zh-CN"/>
        </w:rPr>
        <w:t>竞价</w:t>
      </w:r>
      <w:r>
        <w:rPr>
          <w:rFonts w:hint="eastAsia" w:ascii="仿宋" w:hAnsi="仿宋" w:eastAsia="仿宋" w:cs="仿宋"/>
          <w:sz w:val="24"/>
          <w:szCs w:val="24"/>
        </w:rPr>
        <w:t>平台进行公开竞价。</w:t>
      </w:r>
    </w:p>
    <w:p w14:paraId="2A31144A">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2、公开竞价</w:t>
      </w:r>
      <w:r>
        <w:rPr>
          <w:rFonts w:hint="eastAsia" w:ascii="仿宋" w:hAnsi="仿宋" w:eastAsia="仿宋" w:cs="仿宋"/>
          <w:sz w:val="24"/>
          <w:szCs w:val="24"/>
          <w:lang w:eastAsia="zh-CN"/>
        </w:rPr>
        <w:t>为不见面</w:t>
      </w:r>
      <w:r>
        <w:rPr>
          <w:rFonts w:hint="eastAsia" w:ascii="仿宋" w:hAnsi="仿宋" w:eastAsia="仿宋" w:cs="仿宋"/>
          <w:sz w:val="24"/>
          <w:szCs w:val="24"/>
          <w:lang w:val="en-US" w:eastAsia="zh-CN"/>
        </w:rPr>
        <w:t>竞价模式</w:t>
      </w:r>
      <w:r>
        <w:rPr>
          <w:rFonts w:hint="eastAsia" w:ascii="仿宋" w:hAnsi="仿宋" w:eastAsia="仿宋" w:cs="仿宋"/>
          <w:sz w:val="24"/>
          <w:szCs w:val="24"/>
        </w:rPr>
        <w:t>。</w:t>
      </w:r>
    </w:p>
    <w:p w14:paraId="7E8C715C">
      <w:pPr>
        <w:spacing w:line="360" w:lineRule="auto"/>
        <w:jc w:val="center"/>
        <w:rPr>
          <w:rFonts w:hint="eastAsia" w:ascii="仿宋" w:hAnsi="仿宋" w:eastAsia="仿宋" w:cs="仿宋"/>
          <w:b/>
          <w:sz w:val="24"/>
          <w:szCs w:val="24"/>
        </w:rPr>
      </w:pPr>
    </w:p>
    <w:p w14:paraId="319ABF24">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w:t>
      </w:r>
      <w:r>
        <w:rPr>
          <w:rFonts w:hint="eastAsia" w:ascii="仿宋" w:hAnsi="仿宋" w:eastAsia="仿宋" w:cs="仿宋"/>
          <w:b/>
          <w:sz w:val="24"/>
          <w:szCs w:val="24"/>
          <w:lang w:val="en-US" w:eastAsia="zh-CN"/>
        </w:rPr>
        <w:t>竞价</w:t>
      </w:r>
      <w:r>
        <w:rPr>
          <w:rFonts w:hint="eastAsia" w:ascii="仿宋" w:hAnsi="仿宋" w:eastAsia="仿宋" w:cs="仿宋"/>
          <w:b/>
          <w:sz w:val="24"/>
          <w:szCs w:val="24"/>
        </w:rPr>
        <w:t>日程安排</w:t>
      </w:r>
    </w:p>
    <w:p w14:paraId="554A2E8F">
      <w:pPr>
        <w:spacing w:line="360" w:lineRule="auto"/>
        <w:rPr>
          <w:rFonts w:hint="eastAsia" w:ascii="仿宋" w:hAnsi="仿宋" w:eastAsia="仿宋" w:cs="仿宋"/>
          <w:b/>
          <w:sz w:val="24"/>
          <w:szCs w:val="24"/>
        </w:rPr>
      </w:pPr>
    </w:p>
    <w:p w14:paraId="37A917CC">
      <w:pPr>
        <w:numPr>
          <w:ilvl w:val="0"/>
          <w:numId w:val="0"/>
        </w:num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14:paraId="3CB38BBD">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2</w:t>
      </w:r>
      <w:r>
        <w:rPr>
          <w:rFonts w:hint="eastAsia" w:ascii="仿宋" w:hAnsi="仿宋" w:eastAsia="仿宋" w:cs="仿宋"/>
          <w:sz w:val="24"/>
          <w:szCs w:val="24"/>
        </w:rPr>
        <w:t>、投标文件收件人：</w:t>
      </w:r>
      <w:r>
        <w:rPr>
          <w:rFonts w:hint="eastAsia" w:ascii="仿宋" w:hAnsi="仿宋" w:eastAsia="仿宋" w:cs="仿宋"/>
          <w:sz w:val="24"/>
          <w:szCs w:val="24"/>
          <w:u w:val="single"/>
        </w:rPr>
        <w:t>黄赟（18656211500）</w:t>
      </w:r>
    </w:p>
    <w:p w14:paraId="3DCF6D4B">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3</w:t>
      </w:r>
      <w:r>
        <w:rPr>
          <w:rFonts w:hint="eastAsia" w:ascii="仿宋" w:hAnsi="仿宋" w:eastAsia="仿宋" w:cs="仿宋"/>
          <w:sz w:val="24"/>
          <w:szCs w:val="24"/>
        </w:rPr>
        <w:t>、开标时间：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8</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w:t>
      </w:r>
      <w:r>
        <w:rPr>
          <w:rFonts w:hint="eastAsia" w:ascii="仿宋" w:hAnsi="仿宋" w:eastAsia="仿宋" w:cs="仿宋"/>
          <w:sz w:val="24"/>
          <w:szCs w:val="24"/>
          <w:u w:val="single"/>
        </w:rPr>
        <w:t>日</w:t>
      </w:r>
    </w:p>
    <w:p w14:paraId="38480711">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、发中标通知书时间：另行通知</w:t>
      </w:r>
    </w:p>
    <w:p w14:paraId="47725F91">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、签订合同时间：另行通知</w:t>
      </w:r>
    </w:p>
    <w:p w14:paraId="33E263F6">
      <w:pPr>
        <w:spacing w:line="360" w:lineRule="auto"/>
        <w:ind w:firstLine="490" w:firstLineChars="200"/>
        <w:rPr>
          <w:rFonts w:hint="eastAsia" w:ascii="仿宋" w:hAnsi="仿宋" w:eastAsia="仿宋" w:cs="仿宋"/>
          <w:sz w:val="24"/>
          <w:szCs w:val="24"/>
        </w:rPr>
      </w:pPr>
    </w:p>
    <w:p w14:paraId="5861A93D">
      <w:pPr>
        <w:spacing w:line="360" w:lineRule="auto"/>
        <w:jc w:val="center"/>
        <w:rPr>
          <w:rFonts w:hint="eastAsia" w:ascii="仿宋" w:hAnsi="仿宋" w:eastAsia="仿宋" w:cs="仿宋"/>
          <w:b/>
          <w:sz w:val="24"/>
          <w:szCs w:val="24"/>
        </w:rPr>
      </w:pPr>
    </w:p>
    <w:p w14:paraId="74BA2A1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14:paraId="4E12BEEC">
      <w:pPr>
        <w:spacing w:line="360" w:lineRule="auto"/>
        <w:jc w:val="center"/>
        <w:rPr>
          <w:rFonts w:hint="eastAsia" w:ascii="仿宋" w:hAnsi="仿宋" w:eastAsia="仿宋" w:cs="仿宋"/>
          <w:b/>
          <w:sz w:val="24"/>
          <w:szCs w:val="24"/>
        </w:rPr>
      </w:pPr>
    </w:p>
    <w:p w14:paraId="249F6DB3">
      <w:pPr>
        <w:jc w:val="both"/>
        <w:rPr>
          <w:rFonts w:hint="eastAsia" w:ascii="仿宋" w:hAnsi="仿宋" w:eastAsia="仿宋" w:cs="仿宋"/>
          <w:sz w:val="24"/>
          <w:szCs w:val="24"/>
          <w:u w:val="single"/>
        </w:rPr>
      </w:pPr>
      <w:r>
        <w:rPr>
          <w:rFonts w:hint="eastAsia" w:ascii="仿宋" w:hAnsi="仿宋" w:eastAsia="仿宋" w:cs="仿宋"/>
          <w:sz w:val="24"/>
          <w:szCs w:val="24"/>
          <w:u w:val="single"/>
        </w:rPr>
        <w:t>本次</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的具体内容如下：</w:t>
      </w:r>
      <w:r>
        <w:rPr>
          <w:rFonts w:hint="eastAsia" w:ascii="仿宋" w:hAnsi="仿宋" w:eastAsia="仿宋" w:cs="仿宋"/>
          <w:sz w:val="24"/>
          <w:szCs w:val="24"/>
          <w:u w:val="single"/>
          <w:lang w:val="en-US" w:eastAsia="zh-CN"/>
        </w:rPr>
        <w:t>钢构-马鞍山天能后期增加项目土建材料（2</w:t>
      </w:r>
      <w:bookmarkStart w:id="0" w:name="_GoBack"/>
      <w:bookmarkEnd w:id="0"/>
      <w:r>
        <w:rPr>
          <w:rFonts w:hint="eastAsia" w:ascii="仿宋" w:hAnsi="仿宋" w:eastAsia="仿宋" w:cs="仿宋"/>
          <w:sz w:val="24"/>
          <w:szCs w:val="24"/>
          <w:u w:val="single"/>
          <w:lang w:val="en-US" w:eastAsia="zh-CN"/>
        </w:rPr>
        <w:t>）</w:t>
      </w:r>
      <w:r>
        <w:rPr>
          <w:rFonts w:hint="eastAsia" w:ascii="仿宋" w:hAnsi="仿宋" w:eastAsia="仿宋" w:cs="仿宋"/>
          <w:b w:val="0"/>
          <w:bCs w:val="0"/>
          <w:color w:val="auto"/>
          <w:sz w:val="24"/>
          <w:szCs w:val="24"/>
          <w:u w:val="single"/>
          <w:lang w:val="en-US" w:eastAsia="zh-CN"/>
        </w:rPr>
        <w:t>（详见报价单）</w:t>
      </w:r>
      <w:r>
        <w:rPr>
          <w:rFonts w:hint="eastAsia" w:ascii="仿宋" w:hAnsi="仿宋" w:eastAsia="仿宋" w:cs="仿宋"/>
          <w:sz w:val="24"/>
          <w:szCs w:val="24"/>
          <w:u w:val="single"/>
        </w:rPr>
        <w:t>。</w:t>
      </w:r>
    </w:p>
    <w:p w14:paraId="61D5ED08">
      <w:pPr>
        <w:spacing w:line="360" w:lineRule="auto"/>
        <w:ind w:firstLine="490" w:firstLineChars="200"/>
        <w:rPr>
          <w:rFonts w:hint="eastAsia" w:ascii="仿宋" w:hAnsi="仿宋" w:eastAsia="仿宋" w:cs="仿宋"/>
          <w:sz w:val="24"/>
          <w:szCs w:val="24"/>
        </w:rPr>
      </w:pPr>
    </w:p>
    <w:p w14:paraId="449F570A">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14:paraId="5542781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w:t>
      </w:r>
      <w:r>
        <w:rPr>
          <w:rFonts w:hint="eastAsia" w:ascii="仿宋" w:hAnsi="仿宋" w:eastAsia="仿宋" w:cs="仿宋"/>
          <w:sz w:val="24"/>
          <w:szCs w:val="24"/>
          <w:lang w:val="en-US" w:eastAsia="zh-CN"/>
        </w:rPr>
        <w:t>竞价</w:t>
      </w:r>
      <w:r>
        <w:rPr>
          <w:rFonts w:hint="eastAsia" w:ascii="仿宋" w:hAnsi="仿宋" w:eastAsia="仿宋" w:cs="仿宋"/>
          <w:sz w:val="24"/>
          <w:szCs w:val="24"/>
        </w:rPr>
        <w:t>数量为</w:t>
      </w:r>
      <w:r>
        <w:rPr>
          <w:rFonts w:hint="eastAsia" w:ascii="仿宋" w:hAnsi="仿宋" w:eastAsia="仿宋" w:cs="仿宋"/>
          <w:sz w:val="24"/>
          <w:szCs w:val="24"/>
          <w:lang w:val="en-US" w:eastAsia="zh-CN"/>
        </w:rPr>
        <w:t>买方</w:t>
      </w:r>
      <w:r>
        <w:rPr>
          <w:rFonts w:hint="eastAsia" w:ascii="仿宋" w:hAnsi="仿宋" w:eastAsia="仿宋" w:cs="仿宋"/>
          <w:sz w:val="24"/>
          <w:szCs w:val="24"/>
        </w:rPr>
        <w:t>在现有条件下核定的大约数量，此数量仅作为评标和签订合同数量的依据，不作为中标人最终供货结算数量的依据，最终供货结算数量的增减丝毫不影响投标报价的效力。</w:t>
      </w:r>
    </w:p>
    <w:p w14:paraId="10869264">
      <w:pPr>
        <w:spacing w:line="360" w:lineRule="auto"/>
        <w:ind w:firstLine="490" w:firstLineChars="200"/>
        <w:rPr>
          <w:rFonts w:hint="eastAsia" w:ascii="仿宋" w:hAnsi="仿宋" w:eastAsia="仿宋" w:cs="仿宋"/>
          <w:sz w:val="24"/>
          <w:szCs w:val="24"/>
        </w:rPr>
      </w:pPr>
    </w:p>
    <w:p w14:paraId="000DB8C4">
      <w:pPr>
        <w:spacing w:line="360" w:lineRule="auto"/>
        <w:rPr>
          <w:rFonts w:hint="eastAsia" w:ascii="仿宋" w:hAnsi="仿宋" w:eastAsia="仿宋" w:cs="仿宋"/>
          <w:sz w:val="24"/>
          <w:szCs w:val="24"/>
          <w:lang w:eastAsia="zh-CN"/>
        </w:rPr>
      </w:pPr>
    </w:p>
    <w:p w14:paraId="23C4EF01">
      <w:pPr>
        <w:pStyle w:val="2"/>
        <w:rPr>
          <w:rFonts w:hint="eastAsia"/>
          <w:lang w:eastAsia="zh-CN"/>
        </w:rPr>
      </w:pPr>
    </w:p>
    <w:p w14:paraId="314BF2C6">
      <w:pPr>
        <w:pStyle w:val="2"/>
        <w:rPr>
          <w:rFonts w:hint="eastAsia"/>
          <w:lang w:eastAsia="zh-CN"/>
        </w:rPr>
      </w:pPr>
    </w:p>
    <w:p w14:paraId="674D9D85">
      <w:pPr>
        <w:pStyle w:val="2"/>
        <w:rPr>
          <w:rFonts w:hint="eastAsia"/>
          <w:lang w:eastAsia="zh-CN"/>
        </w:rPr>
      </w:pPr>
    </w:p>
    <w:p w14:paraId="311EBC2B">
      <w:pPr>
        <w:pStyle w:val="154"/>
        <w:numPr>
          <w:ilvl w:val="0"/>
          <w:numId w:val="2"/>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14:paraId="73559CE0">
      <w:pPr>
        <w:spacing w:line="360" w:lineRule="auto"/>
        <w:jc w:val="center"/>
        <w:rPr>
          <w:rFonts w:hint="eastAsia" w:ascii="仿宋" w:hAnsi="仿宋" w:eastAsia="仿宋" w:cs="仿宋"/>
          <w:b/>
          <w:sz w:val="24"/>
          <w:szCs w:val="24"/>
        </w:rPr>
      </w:pPr>
    </w:p>
    <w:p w14:paraId="038E65D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14:paraId="2D4652D5">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14:paraId="5EB2977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14:paraId="367E046B">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材料品种。</w:t>
      </w:r>
    </w:p>
    <w:p w14:paraId="67F80AF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14:paraId="77DCDB08">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14:paraId="2E23B3F6">
      <w:pPr>
        <w:spacing w:line="360" w:lineRule="auto"/>
        <w:ind w:firstLine="490" w:firstLineChars="200"/>
        <w:rPr>
          <w:rFonts w:hint="eastAsia" w:ascii="仿宋" w:hAnsi="仿宋" w:eastAsia="仿宋" w:cs="仿宋"/>
          <w:sz w:val="24"/>
          <w:szCs w:val="24"/>
        </w:rPr>
      </w:pPr>
    </w:p>
    <w:p w14:paraId="7F6CD210">
      <w:pPr>
        <w:pStyle w:val="2"/>
        <w:spacing w:line="360" w:lineRule="auto"/>
        <w:rPr>
          <w:rFonts w:hint="eastAsia" w:ascii="仿宋" w:hAnsi="仿宋" w:eastAsia="仿宋" w:cs="仿宋"/>
          <w:sz w:val="24"/>
          <w:szCs w:val="24"/>
        </w:rPr>
      </w:pPr>
    </w:p>
    <w:p w14:paraId="44B6BDA4">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公告发布的媒介及</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公告的获取</w:t>
      </w:r>
    </w:p>
    <w:p w14:paraId="069403E3">
      <w:pPr>
        <w:spacing w:line="360" w:lineRule="auto"/>
        <w:jc w:val="center"/>
        <w:rPr>
          <w:rFonts w:hint="eastAsia" w:ascii="仿宋" w:hAnsi="仿宋" w:eastAsia="仿宋" w:cs="仿宋"/>
          <w:b/>
          <w:sz w:val="24"/>
          <w:szCs w:val="24"/>
        </w:rPr>
      </w:pPr>
    </w:p>
    <w:p w14:paraId="11769471">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公告（包括后期如有对</w:t>
      </w:r>
      <w:r>
        <w:rPr>
          <w:rFonts w:hint="eastAsia" w:ascii="仿宋" w:hAnsi="仿宋" w:eastAsia="仿宋" w:cs="仿宋"/>
          <w:sz w:val="24"/>
          <w:szCs w:val="24"/>
          <w:lang w:val="en-US" w:eastAsia="zh-CN"/>
        </w:rPr>
        <w:t>竞价</w:t>
      </w:r>
      <w:r>
        <w:rPr>
          <w:rFonts w:hint="eastAsia" w:ascii="仿宋" w:hAnsi="仿宋" w:eastAsia="仿宋" w:cs="仿宋"/>
          <w:sz w:val="24"/>
          <w:szCs w:val="24"/>
        </w:rPr>
        <w:t>文件所作的澄清、修改等。）将在铜冠建筑安装股份有限公司网（http://www.tltgja.com.cn/）在线</w:t>
      </w:r>
      <w:r>
        <w:rPr>
          <w:rFonts w:hint="eastAsia" w:ascii="仿宋" w:hAnsi="仿宋" w:eastAsia="仿宋" w:cs="仿宋"/>
          <w:sz w:val="24"/>
          <w:szCs w:val="24"/>
          <w:lang w:val="en-US" w:eastAsia="zh-CN"/>
        </w:rPr>
        <w:t>竞价</w:t>
      </w:r>
      <w:r>
        <w:rPr>
          <w:rFonts w:hint="eastAsia" w:ascii="仿宋" w:hAnsi="仿宋" w:eastAsia="仿宋" w:cs="仿宋"/>
          <w:sz w:val="24"/>
          <w:szCs w:val="24"/>
        </w:rPr>
        <w:t>--物资</w:t>
      </w:r>
      <w:r>
        <w:rPr>
          <w:rFonts w:hint="eastAsia" w:ascii="仿宋" w:hAnsi="仿宋" w:eastAsia="仿宋" w:cs="仿宋"/>
          <w:sz w:val="24"/>
          <w:szCs w:val="24"/>
          <w:lang w:val="en-US" w:eastAsia="zh-CN"/>
        </w:rPr>
        <w:t>竞价</w:t>
      </w:r>
      <w:r>
        <w:rPr>
          <w:rFonts w:hint="eastAsia" w:ascii="仿宋" w:hAnsi="仿宋" w:eastAsia="仿宋" w:cs="仿宋"/>
          <w:sz w:val="24"/>
          <w:szCs w:val="24"/>
        </w:rPr>
        <w:t>上发布。</w:t>
      </w:r>
      <w:r>
        <w:rPr>
          <w:rFonts w:hint="eastAsia" w:ascii="仿宋" w:hAnsi="仿宋" w:eastAsia="仿宋" w:cs="仿宋"/>
          <w:sz w:val="24"/>
          <w:szCs w:val="24"/>
          <w:lang w:val="en-US" w:eastAsia="zh-CN"/>
        </w:rPr>
        <w:t>竞价</w:t>
      </w:r>
      <w:r>
        <w:rPr>
          <w:rFonts w:hint="eastAsia" w:ascii="仿宋" w:hAnsi="仿宋" w:eastAsia="仿宋" w:cs="仿宋"/>
          <w:sz w:val="24"/>
          <w:szCs w:val="24"/>
        </w:rPr>
        <w:t>公告请投标人自行下载。</w:t>
      </w:r>
    </w:p>
    <w:p w14:paraId="57A74F56">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w:t>
      </w:r>
      <w:r>
        <w:rPr>
          <w:rFonts w:hint="eastAsia" w:ascii="仿宋" w:hAnsi="仿宋" w:eastAsia="仿宋" w:cs="仿宋"/>
          <w:sz w:val="24"/>
          <w:szCs w:val="24"/>
          <w:lang w:val="en-US" w:eastAsia="zh-CN"/>
        </w:rPr>
        <w:t>竞价</w:t>
      </w:r>
      <w:r>
        <w:rPr>
          <w:rFonts w:hint="eastAsia" w:ascii="仿宋" w:hAnsi="仿宋" w:eastAsia="仿宋" w:cs="仿宋"/>
          <w:sz w:val="24"/>
          <w:szCs w:val="24"/>
        </w:rPr>
        <w:t>信息均以以上网站发布为准，其它任何形式的内容不作为</w:t>
      </w:r>
      <w:r>
        <w:rPr>
          <w:rFonts w:hint="eastAsia" w:ascii="仿宋" w:hAnsi="仿宋" w:eastAsia="仿宋" w:cs="仿宋"/>
          <w:sz w:val="24"/>
          <w:szCs w:val="24"/>
          <w:lang w:val="en-US" w:eastAsia="zh-CN"/>
        </w:rPr>
        <w:t>竞价</w:t>
      </w:r>
      <w:r>
        <w:rPr>
          <w:rFonts w:hint="eastAsia" w:ascii="仿宋" w:hAnsi="仿宋" w:eastAsia="仿宋" w:cs="仿宋"/>
          <w:sz w:val="24"/>
          <w:szCs w:val="24"/>
        </w:rPr>
        <w:t>投标以及开标评标的依据。</w:t>
      </w:r>
    </w:p>
    <w:p w14:paraId="7E4A4C96">
      <w:pPr>
        <w:spacing w:line="360" w:lineRule="auto"/>
        <w:ind w:firstLine="490" w:firstLineChars="200"/>
        <w:rPr>
          <w:rFonts w:hint="eastAsia" w:ascii="仿宋" w:hAnsi="仿宋" w:eastAsia="仿宋" w:cs="仿宋"/>
          <w:sz w:val="24"/>
          <w:szCs w:val="24"/>
        </w:rPr>
      </w:pPr>
    </w:p>
    <w:p w14:paraId="5AB01293">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14:paraId="6BE4D0D7">
      <w:pPr>
        <w:spacing w:line="360" w:lineRule="auto"/>
        <w:jc w:val="center"/>
        <w:rPr>
          <w:rFonts w:hint="eastAsia" w:ascii="仿宋" w:hAnsi="仿宋" w:eastAsia="仿宋" w:cs="仿宋"/>
          <w:b/>
          <w:sz w:val="24"/>
          <w:szCs w:val="24"/>
        </w:rPr>
      </w:pPr>
    </w:p>
    <w:p w14:paraId="3D439336">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14:paraId="561129B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14:paraId="62E0B57F">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7</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31</w:t>
      </w:r>
      <w:r>
        <w:rPr>
          <w:rFonts w:hint="eastAsia" w:ascii="仿宋" w:hAnsi="仿宋" w:eastAsia="仿宋" w:cs="仿宋"/>
          <w:sz w:val="24"/>
          <w:szCs w:val="24"/>
          <w:u w:val="single"/>
        </w:rPr>
        <w:t>日1</w:t>
      </w:r>
      <w:r>
        <w:rPr>
          <w:rFonts w:hint="eastAsia" w:ascii="仿宋" w:hAnsi="仿宋" w:eastAsia="仿宋" w:cs="仿宋"/>
          <w:sz w:val="24"/>
          <w:szCs w:val="24"/>
          <w:u w:val="single"/>
          <w:lang w:val="en-US" w:eastAsia="zh-CN"/>
        </w:rPr>
        <w:t>2</w:t>
      </w:r>
      <w:r>
        <w:rPr>
          <w:rFonts w:hint="eastAsia" w:ascii="仿宋" w:hAnsi="仿宋" w:eastAsia="仿宋" w:cs="仿宋"/>
          <w:sz w:val="24"/>
          <w:szCs w:val="24"/>
          <w:u w:val="single"/>
        </w:rPr>
        <w:t>:</w:t>
      </w:r>
      <w:r>
        <w:rPr>
          <w:rFonts w:hint="eastAsia" w:ascii="仿宋" w:hAnsi="仿宋" w:eastAsia="仿宋" w:cs="仿宋"/>
          <w:sz w:val="24"/>
          <w:szCs w:val="24"/>
          <w:u w:val="single"/>
          <w:lang w:val="en-US" w:eastAsia="zh-CN"/>
        </w:rPr>
        <w:t>0</w:t>
      </w:r>
      <w:r>
        <w:rPr>
          <w:rFonts w:hint="eastAsia" w:ascii="仿宋" w:hAnsi="仿宋" w:eastAsia="仿宋" w:cs="仿宋"/>
          <w:sz w:val="24"/>
          <w:szCs w:val="24"/>
          <w:u w:val="single"/>
        </w:rPr>
        <w:t>0止</w:t>
      </w:r>
      <w:r>
        <w:rPr>
          <w:rFonts w:hint="eastAsia" w:ascii="仿宋" w:hAnsi="仿宋" w:eastAsia="仿宋" w:cs="仿宋"/>
          <w:sz w:val="24"/>
          <w:szCs w:val="24"/>
        </w:rPr>
        <w:t>。</w:t>
      </w:r>
    </w:p>
    <w:p w14:paraId="2C83D89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14:paraId="4498B77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毛文文</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5256639761</w:t>
      </w:r>
      <w:r>
        <w:rPr>
          <w:rFonts w:hint="eastAsia" w:ascii="仿宋" w:hAnsi="仿宋" w:eastAsia="仿宋" w:cs="仿宋"/>
          <w:b w:val="0"/>
          <w:bCs w:val="0"/>
          <w:sz w:val="24"/>
          <w:szCs w:val="24"/>
          <w:u w:val="single"/>
        </w:rPr>
        <w:t>）</w:t>
      </w:r>
    </w:p>
    <w:p w14:paraId="0197689C">
      <w:pPr>
        <w:spacing w:line="360" w:lineRule="auto"/>
        <w:rPr>
          <w:rFonts w:hint="eastAsia" w:ascii="仿宋" w:hAnsi="仿宋" w:eastAsia="仿宋" w:cs="仿宋"/>
          <w:b/>
          <w:sz w:val="24"/>
          <w:szCs w:val="24"/>
        </w:rPr>
      </w:pPr>
    </w:p>
    <w:p w14:paraId="2A83FE1B">
      <w:pPr>
        <w:pStyle w:val="2"/>
        <w:ind w:left="0" w:leftChars="0" w:firstLine="0" w:firstLineChars="0"/>
        <w:rPr>
          <w:rFonts w:hint="eastAsia"/>
        </w:rPr>
      </w:pPr>
    </w:p>
    <w:p w14:paraId="11D79FB5">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14:paraId="6E2FF814">
      <w:pPr>
        <w:spacing w:line="360" w:lineRule="auto"/>
        <w:jc w:val="center"/>
        <w:rPr>
          <w:rFonts w:hint="eastAsia" w:ascii="仿宋" w:hAnsi="仿宋" w:eastAsia="仿宋" w:cs="仿宋"/>
          <w:b/>
          <w:sz w:val="24"/>
          <w:szCs w:val="24"/>
        </w:rPr>
      </w:pPr>
    </w:p>
    <w:p w14:paraId="4C7608E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1、投标文件递交的截止时间：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8</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w:t>
      </w:r>
      <w:r>
        <w:rPr>
          <w:rFonts w:hint="eastAsia" w:ascii="仿宋" w:hAnsi="仿宋" w:eastAsia="仿宋" w:cs="仿宋"/>
          <w:sz w:val="24"/>
          <w:szCs w:val="24"/>
          <w:u w:val="single"/>
        </w:rPr>
        <w:t>日9:00</w:t>
      </w:r>
    </w:p>
    <w:p w14:paraId="0461718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14:paraId="1273711D">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14:paraId="3FCD973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14:paraId="3E7FF744">
      <w:pPr>
        <w:spacing w:line="360" w:lineRule="auto"/>
        <w:jc w:val="center"/>
        <w:rPr>
          <w:rFonts w:hint="eastAsia" w:ascii="仿宋" w:hAnsi="仿宋" w:eastAsia="仿宋" w:cs="仿宋"/>
          <w:b/>
          <w:sz w:val="24"/>
          <w:szCs w:val="24"/>
          <w:lang w:val="en-US" w:eastAsia="zh-CN"/>
        </w:rPr>
      </w:pPr>
    </w:p>
    <w:p w14:paraId="5C6E8D65">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14:paraId="7571D488">
      <w:pPr>
        <w:spacing w:line="360" w:lineRule="auto"/>
        <w:jc w:val="center"/>
        <w:rPr>
          <w:rFonts w:hint="eastAsia" w:ascii="仿宋" w:hAnsi="仿宋" w:eastAsia="仿宋" w:cs="仿宋"/>
          <w:b/>
          <w:sz w:val="24"/>
          <w:szCs w:val="24"/>
        </w:rPr>
      </w:pPr>
    </w:p>
    <w:p w14:paraId="051FDEFA">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材料的质量相关要求</w:t>
      </w:r>
    </w:p>
    <w:p w14:paraId="24FBD73B">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14:paraId="0C6B6502">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14:paraId="4FACFF04">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p>
    <w:p w14:paraId="03399D29">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14:paraId="193FAD2E">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14:paraId="461B2057">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14:paraId="7B623359">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14:paraId="12E8EF29">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14:paraId="6764FB4B">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14:paraId="64FA9556">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w:t>
      </w:r>
      <w:r>
        <w:rPr>
          <w:rFonts w:hint="eastAsia" w:ascii="仿宋" w:hAnsi="仿宋" w:eastAsia="仿宋" w:cs="仿宋"/>
          <w:sz w:val="24"/>
          <w:szCs w:val="24"/>
          <w:lang w:val="en-US" w:eastAsia="zh-CN"/>
        </w:rPr>
        <w:t>竞价</w:t>
      </w:r>
      <w:r>
        <w:rPr>
          <w:rFonts w:hint="eastAsia" w:ascii="仿宋" w:hAnsi="仿宋" w:eastAsia="仿宋" w:cs="仿宋"/>
          <w:sz w:val="24"/>
          <w:szCs w:val="24"/>
        </w:rPr>
        <w:t>编号及材料名称。因投标人制作、密封、寄送报价文件不符合要求的视为无效投标。</w:t>
      </w:r>
    </w:p>
    <w:p w14:paraId="2D70CBF8">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14:paraId="5A987A48">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14:paraId="0AA4627A">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14:paraId="6C5DD4DB">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u w:val="single"/>
        </w:rPr>
        <w:t>的材料由中标人负责运输。运输过程中未按相关安全、环保等要求所导致的一切安全生产事故由中标人承担责任。</w:t>
      </w:r>
    </w:p>
    <w:p w14:paraId="2318FF37">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p>
    <w:p w14:paraId="1510F479">
      <w:pPr>
        <w:pStyle w:val="2"/>
        <w:spacing w:line="360" w:lineRule="auto"/>
        <w:ind w:left="0" w:leftChars="0" w:firstLine="0" w:firstLineChars="0"/>
        <w:rPr>
          <w:rFonts w:hint="eastAsia" w:ascii="仿宋" w:hAnsi="仿宋" w:eastAsia="仿宋" w:cs="仿宋"/>
          <w:b/>
          <w:sz w:val="24"/>
          <w:szCs w:val="24"/>
        </w:rPr>
      </w:pPr>
    </w:p>
    <w:p w14:paraId="3AE6E16F">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14:paraId="66A0A434">
      <w:pPr>
        <w:spacing w:line="360" w:lineRule="auto"/>
        <w:jc w:val="center"/>
        <w:rPr>
          <w:rFonts w:hint="eastAsia" w:ascii="仿宋" w:hAnsi="仿宋" w:eastAsia="仿宋" w:cs="仿宋"/>
          <w:b/>
          <w:sz w:val="24"/>
          <w:szCs w:val="24"/>
        </w:rPr>
      </w:pPr>
    </w:p>
    <w:p w14:paraId="0034B945">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14:paraId="311D24AB">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14:paraId="71175684">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14:paraId="76563D4A">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14:paraId="0385DDF8">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14:paraId="38186418">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p>
    <w:p w14:paraId="37B1B383">
      <w:pPr>
        <w:spacing w:line="360" w:lineRule="auto"/>
        <w:rPr>
          <w:rFonts w:hint="eastAsia" w:ascii="仿宋" w:hAnsi="仿宋" w:eastAsia="仿宋" w:cs="仿宋"/>
          <w:sz w:val="24"/>
          <w:szCs w:val="24"/>
        </w:rPr>
      </w:pPr>
    </w:p>
    <w:p w14:paraId="7113598A">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14:paraId="0273AA4E">
      <w:pPr>
        <w:spacing w:line="360" w:lineRule="auto"/>
        <w:rPr>
          <w:rFonts w:hint="eastAsia" w:ascii="仿宋" w:hAnsi="仿宋" w:eastAsia="仿宋" w:cs="仿宋"/>
          <w:b/>
          <w:sz w:val="24"/>
          <w:szCs w:val="24"/>
        </w:rPr>
      </w:pPr>
    </w:p>
    <w:p w14:paraId="275535AC">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14:paraId="2A6E59B4">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14:paraId="7BDF1899">
      <w:pPr>
        <w:spacing w:line="360" w:lineRule="auto"/>
        <w:jc w:val="center"/>
        <w:rPr>
          <w:rFonts w:hint="eastAsia" w:ascii="仿宋" w:hAnsi="仿宋" w:eastAsia="仿宋" w:cs="仿宋"/>
          <w:b/>
          <w:sz w:val="24"/>
          <w:szCs w:val="24"/>
        </w:rPr>
      </w:pPr>
    </w:p>
    <w:p w14:paraId="597C4D45">
      <w:pPr>
        <w:spacing w:line="360" w:lineRule="auto"/>
        <w:jc w:val="center"/>
        <w:rPr>
          <w:rFonts w:hint="eastAsia" w:ascii="仿宋" w:hAnsi="仿宋" w:eastAsia="仿宋" w:cs="仿宋"/>
          <w:b/>
          <w:sz w:val="24"/>
          <w:szCs w:val="24"/>
        </w:rPr>
      </w:pPr>
    </w:p>
    <w:p w14:paraId="3F7DB3D0">
      <w:pPr>
        <w:pStyle w:val="2"/>
        <w:rPr>
          <w:rFonts w:hint="eastAsia"/>
        </w:rPr>
      </w:pPr>
    </w:p>
    <w:p w14:paraId="5626AB08">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14:paraId="7DCF78DA">
      <w:pPr>
        <w:spacing w:line="360" w:lineRule="auto"/>
        <w:jc w:val="center"/>
        <w:rPr>
          <w:rFonts w:hint="eastAsia" w:ascii="仿宋" w:hAnsi="仿宋" w:eastAsia="仿宋" w:cs="仿宋"/>
          <w:b/>
          <w:sz w:val="24"/>
          <w:szCs w:val="24"/>
        </w:rPr>
      </w:pPr>
    </w:p>
    <w:p w14:paraId="305F3501">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14:paraId="2CEBE6DD">
      <w:pPr>
        <w:spacing w:before="156" w:beforeLines="50" w:after="156" w:afterLines="50" w:line="360" w:lineRule="auto"/>
        <w:ind w:firstLine="490" w:firstLineChars="200"/>
        <w:rPr>
          <w:rFonts w:hint="eastAsia" w:ascii="仿宋" w:hAnsi="仿宋" w:eastAsia="仿宋" w:cs="仿宋"/>
          <w:sz w:val="24"/>
          <w:szCs w:val="24"/>
        </w:rPr>
      </w:pPr>
    </w:p>
    <w:p w14:paraId="6CD5D600">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14:paraId="42F8F11C">
      <w:pPr>
        <w:spacing w:before="156" w:beforeLines="50" w:after="156" w:afterLines="50" w:line="360" w:lineRule="auto"/>
        <w:ind w:firstLine="490" w:firstLineChars="200"/>
        <w:rPr>
          <w:rFonts w:hint="eastAsia" w:ascii="仿宋" w:hAnsi="仿宋" w:eastAsia="仿宋" w:cs="仿宋"/>
          <w:sz w:val="24"/>
          <w:szCs w:val="24"/>
        </w:rPr>
      </w:pPr>
    </w:p>
    <w:p w14:paraId="2C2EFEDD">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14:paraId="47E35F42">
      <w:pPr>
        <w:spacing w:before="156" w:beforeLines="50" w:after="156" w:afterLines="50" w:line="360" w:lineRule="auto"/>
        <w:ind w:firstLine="490" w:firstLineChars="200"/>
        <w:rPr>
          <w:rFonts w:hint="eastAsia" w:ascii="仿宋" w:hAnsi="仿宋" w:eastAsia="仿宋" w:cs="仿宋"/>
          <w:sz w:val="24"/>
          <w:szCs w:val="24"/>
        </w:rPr>
      </w:pPr>
    </w:p>
    <w:p w14:paraId="4A8B0568">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14:paraId="2D0D6910">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14:paraId="35D55CEE">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14:paraId="18D59781">
      <w:pPr>
        <w:spacing w:before="156" w:beforeLines="50" w:after="156" w:afterLines="50" w:line="360" w:lineRule="auto"/>
        <w:rPr>
          <w:rFonts w:hint="eastAsia" w:ascii="仿宋" w:hAnsi="仿宋" w:eastAsia="仿宋" w:cs="仿宋"/>
          <w:sz w:val="24"/>
          <w:szCs w:val="24"/>
        </w:rPr>
      </w:pPr>
    </w:p>
    <w:p w14:paraId="1371F10F">
      <w:pPr>
        <w:spacing w:before="156" w:beforeLines="50" w:after="156" w:afterLines="50" w:line="360" w:lineRule="auto"/>
        <w:ind w:firstLine="4165" w:firstLineChars="1700"/>
        <w:rPr>
          <w:rFonts w:hint="eastAsia" w:ascii="仿宋" w:hAnsi="仿宋" w:eastAsia="仿宋" w:cs="仿宋"/>
          <w:sz w:val="24"/>
          <w:szCs w:val="24"/>
        </w:rPr>
      </w:pPr>
    </w:p>
    <w:p w14:paraId="7DE1C6A8">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14:paraId="3A49528B">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14:paraId="1E94BEF6">
      <w:pPr>
        <w:spacing w:before="156" w:beforeLines="50" w:after="156" w:afterLines="50" w:line="360" w:lineRule="auto"/>
        <w:rPr>
          <w:rFonts w:hint="eastAsia" w:ascii="仿宋" w:hAnsi="仿宋" w:eastAsia="仿宋" w:cs="仿宋"/>
          <w:sz w:val="24"/>
          <w:szCs w:val="24"/>
        </w:rPr>
      </w:pPr>
    </w:p>
    <w:p w14:paraId="04ADF6AE">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14:paraId="0BBA6529">
      <w:pPr>
        <w:spacing w:line="360" w:lineRule="auto"/>
        <w:rPr>
          <w:rFonts w:hint="eastAsia" w:ascii="仿宋" w:hAnsi="仿宋" w:eastAsia="仿宋" w:cs="仿宋"/>
          <w:sz w:val="24"/>
          <w:szCs w:val="24"/>
          <w:u w:val="single"/>
        </w:rPr>
      </w:pPr>
    </w:p>
    <w:p w14:paraId="09FDF52B">
      <w:pPr>
        <w:spacing w:line="360" w:lineRule="auto"/>
        <w:rPr>
          <w:rFonts w:hint="eastAsia" w:ascii="仿宋" w:hAnsi="仿宋" w:eastAsia="仿宋" w:cs="仿宋"/>
          <w:sz w:val="24"/>
          <w:szCs w:val="24"/>
          <w:u w:val="single"/>
        </w:rPr>
      </w:pPr>
    </w:p>
    <w:p w14:paraId="0FDC0534">
      <w:pPr>
        <w:pStyle w:val="2"/>
        <w:spacing w:line="360" w:lineRule="auto"/>
        <w:rPr>
          <w:rFonts w:hint="eastAsia" w:ascii="仿宋" w:hAnsi="仿宋" w:eastAsia="仿宋" w:cs="仿宋"/>
          <w:sz w:val="24"/>
          <w:szCs w:val="24"/>
        </w:rPr>
      </w:pPr>
    </w:p>
    <w:p w14:paraId="4DCA13E8">
      <w:pPr>
        <w:pStyle w:val="2"/>
        <w:spacing w:line="360" w:lineRule="auto"/>
        <w:rPr>
          <w:rFonts w:hint="eastAsia" w:ascii="仿宋" w:hAnsi="仿宋" w:eastAsia="仿宋" w:cs="仿宋"/>
          <w:sz w:val="24"/>
          <w:szCs w:val="24"/>
        </w:rPr>
      </w:pPr>
    </w:p>
    <w:p w14:paraId="168079F0">
      <w:pPr>
        <w:spacing w:line="360" w:lineRule="auto"/>
        <w:jc w:val="center"/>
        <w:rPr>
          <w:rFonts w:hint="eastAsia" w:ascii="仿宋" w:hAnsi="仿宋" w:eastAsia="仿宋" w:cs="仿宋"/>
          <w:b/>
          <w:sz w:val="24"/>
          <w:szCs w:val="24"/>
        </w:rPr>
      </w:pPr>
    </w:p>
    <w:p w14:paraId="59E8D8C9">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14:paraId="52EE5B61">
      <w:pPr>
        <w:spacing w:line="360" w:lineRule="auto"/>
        <w:ind w:firstLine="490" w:firstLineChars="200"/>
        <w:rPr>
          <w:rFonts w:hint="eastAsia" w:ascii="仿宋" w:hAnsi="仿宋" w:eastAsia="仿宋" w:cs="仿宋"/>
          <w:sz w:val="24"/>
          <w:szCs w:val="24"/>
        </w:rPr>
      </w:pPr>
    </w:p>
    <w:p w14:paraId="3CF8ED2C">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w:t>
      </w:r>
      <w:r>
        <w:rPr>
          <w:rFonts w:hint="eastAsia" w:ascii="仿宋" w:hAnsi="仿宋" w:eastAsia="仿宋" w:cs="仿宋"/>
          <w:sz w:val="24"/>
          <w:szCs w:val="24"/>
          <w:lang w:val="en-US" w:eastAsia="zh-CN"/>
        </w:rPr>
        <w:t>竞价</w:t>
      </w:r>
      <w:r>
        <w:rPr>
          <w:rFonts w:hint="eastAsia" w:ascii="仿宋" w:hAnsi="仿宋" w:eastAsia="仿宋" w:cs="仿宋"/>
          <w:sz w:val="24"/>
          <w:szCs w:val="24"/>
        </w:rPr>
        <w:t>管理和廉政建设，防止发生各种谋取不正当利益的违法违纪行为、规范双方的各项活动，保护当事人及所属公司的合法权益，供方承诺：</w:t>
      </w:r>
    </w:p>
    <w:p w14:paraId="7CB33B2E">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14:paraId="0AF68FE2">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14:paraId="08C70A47">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14:paraId="3223F82C">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14:paraId="616207C3">
      <w:pPr>
        <w:widowControl/>
        <w:numPr>
          <w:ilvl w:val="0"/>
          <w:numId w:val="3"/>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14:paraId="278D6458">
      <w:pPr>
        <w:spacing w:line="360" w:lineRule="auto"/>
        <w:ind w:firstLine="490" w:firstLineChars="200"/>
        <w:rPr>
          <w:rFonts w:hint="eastAsia" w:ascii="仿宋" w:hAnsi="仿宋" w:eastAsia="仿宋" w:cs="仿宋"/>
          <w:color w:val="000000"/>
          <w:sz w:val="24"/>
          <w:szCs w:val="24"/>
          <w:u w:val="single"/>
        </w:rPr>
      </w:pPr>
    </w:p>
    <w:p w14:paraId="798519A5">
      <w:pPr>
        <w:spacing w:line="360" w:lineRule="auto"/>
        <w:ind w:firstLine="4655" w:firstLineChars="1900"/>
        <w:rPr>
          <w:rFonts w:hint="eastAsia" w:ascii="仿宋" w:hAnsi="仿宋" w:eastAsia="仿宋" w:cs="仿宋"/>
          <w:sz w:val="24"/>
          <w:szCs w:val="24"/>
        </w:rPr>
      </w:pPr>
    </w:p>
    <w:p w14:paraId="7C8A50FE">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14:paraId="5A4F028C">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14:paraId="3C8994D8">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