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133D7B9E">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电控-安庆铜矿项目-GGD柜体等</w:t>
      </w:r>
    </w:p>
    <w:p w14:paraId="4620EF38">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4C857749">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4119</w:t>
      </w:r>
    </w:p>
    <w:p w14:paraId="6C84A223">
      <w:pPr>
        <w:rPr>
          <w:rFonts w:asciiTheme="minorEastAsia" w:hAnsiTheme="minorEastAsia" w:eastAsiaTheme="minorEastAsia" w:cstheme="minorEastAsia"/>
          <w:b/>
          <w:bCs/>
          <w:sz w:val="32"/>
          <w:szCs w:val="32"/>
          <w:u w:val="single"/>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阮景胜</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8756221850</w:t>
      </w:r>
      <w:r>
        <w:rPr>
          <w:rFonts w:hint="eastAsia" w:asciiTheme="minorEastAsia" w:hAnsiTheme="minorEastAsia" w:eastAsiaTheme="minorEastAsia" w:cstheme="minorEastAsia"/>
          <w:b/>
          <w:bCs/>
          <w:sz w:val="32"/>
          <w:szCs w:val="32"/>
          <w:u w:val="single"/>
        </w:rPr>
        <w:t>）、黄赟（18656211500）</w:t>
      </w:r>
    </w:p>
    <w:p w14:paraId="048DBECE">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pStyle w:val="2"/>
        <w:ind w:left="0" w:leftChars="0" w:firstLine="0" w:firstLineChars="0"/>
        <w:jc w:val="both"/>
        <w:rPr>
          <w:rFonts w:hint="eastAsia" w:ascii="仿宋" w:hAnsi="仿宋" w:eastAsia="仿宋" w:cs="仿宋"/>
          <w:sz w:val="24"/>
          <w:szCs w:val="24"/>
          <w:u w:val="single"/>
          <w:lang w:val="en-US" w:eastAsia="zh-CN"/>
        </w:rPr>
      </w:pPr>
      <w:bookmarkStart w:id="0" w:name="_GoBack"/>
      <w:bookmarkEnd w:id="0"/>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color w:val="auto"/>
          <w:kern w:val="2"/>
          <w:sz w:val="24"/>
          <w:szCs w:val="24"/>
          <w:u w:val="single"/>
          <w:lang w:val="en-US" w:eastAsia="zh-CN" w:bidi="ar-SA"/>
        </w:rPr>
        <w:t>电控-安庆铜矿项目-GGD柜体等</w:t>
      </w:r>
      <w:r>
        <w:rPr>
          <w:rFonts w:hint="eastAsia" w:ascii="仿宋" w:hAnsi="仿宋" w:eastAsia="仿宋" w:cs="仿宋"/>
          <w:sz w:val="24"/>
          <w:szCs w:val="24"/>
          <w:u w:val="single"/>
          <w:lang w:val="en-US" w:eastAsia="zh-CN"/>
        </w:rPr>
        <w:t>。</w:t>
      </w:r>
    </w:p>
    <w:p w14:paraId="6368809B">
      <w:pPr>
        <w:spacing w:line="360" w:lineRule="auto"/>
        <w:ind w:firstLine="490" w:firstLineChars="200"/>
        <w:rPr>
          <w:rFonts w:hint="eastAsia" w:ascii="仿宋" w:hAnsi="仿宋" w:eastAsia="仿宋" w:cs="仿宋"/>
          <w:sz w:val="24"/>
          <w:szCs w:val="24"/>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31</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3744389">
      <w:pPr>
        <w:spacing w:line="360" w:lineRule="auto"/>
        <w:jc w:val="center"/>
        <w:rPr>
          <w:rFonts w:hint="eastAsia" w:ascii="仿宋" w:hAnsi="仿宋" w:eastAsia="仿宋" w:cs="仿宋"/>
          <w:b/>
          <w:sz w:val="24"/>
          <w:szCs w:val="24"/>
        </w:rPr>
      </w:pPr>
    </w:p>
    <w:p w14:paraId="74496863">
      <w:pPr>
        <w:pStyle w:val="2"/>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1B7A1E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55EBA054">
      <w:pPr>
        <w:spacing w:line="360" w:lineRule="auto"/>
        <w:rPr>
          <w:rFonts w:hint="eastAsia" w:ascii="仿宋" w:hAnsi="仿宋" w:eastAsia="仿宋" w:cs="仿宋"/>
          <w:sz w:val="24"/>
          <w:szCs w:val="24"/>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6004F586">
      <w:pPr>
        <w:spacing w:line="360" w:lineRule="auto"/>
        <w:jc w:val="center"/>
        <w:rPr>
          <w:rFonts w:hint="eastAsia" w:ascii="仿宋" w:hAnsi="仿宋" w:eastAsia="仿宋" w:cs="仿宋"/>
          <w:b/>
          <w:sz w:val="24"/>
          <w:szCs w:val="24"/>
        </w:rPr>
      </w:pPr>
    </w:p>
    <w:p w14:paraId="187B4549">
      <w:pPr>
        <w:spacing w:line="360" w:lineRule="auto"/>
        <w:jc w:val="center"/>
        <w:rPr>
          <w:rFonts w:hint="eastAsia" w:ascii="仿宋" w:hAnsi="仿宋" w:eastAsia="仿宋" w:cs="仿宋"/>
          <w:b/>
          <w:sz w:val="24"/>
          <w:szCs w:val="24"/>
        </w:rPr>
      </w:pPr>
    </w:p>
    <w:p w14:paraId="1D22F9EC">
      <w:pPr>
        <w:pStyle w:val="2"/>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