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hint="eastAsia" w:ascii="仿宋" w:hAnsi="仿宋" w:eastAsia="仿宋" w:cs="宋体"/>
          <w:b/>
          <w:bCs/>
          <w:kern w:val="1"/>
          <w:sz w:val="44"/>
          <w:szCs w:val="44"/>
          <w:highlight w:val="none"/>
          <w:u w:val="single"/>
          <w:lang w:val="en-US" w:eastAsia="zh-CN"/>
        </w:rPr>
      </w:pPr>
      <w:r>
        <w:rPr>
          <w:rFonts w:hint="eastAsia" w:ascii="仿宋" w:hAnsi="仿宋" w:eastAsia="仿宋" w:cs="宋体"/>
          <w:b/>
          <w:bCs/>
          <w:kern w:val="1"/>
          <w:sz w:val="44"/>
          <w:szCs w:val="44"/>
          <w:highlight w:val="none"/>
          <w:u w:val="single"/>
          <w:lang w:eastAsia="zh-CN"/>
        </w:rPr>
        <w:t>第一事业部赤峰项目镀锌钢管、镀锌角钢</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-97</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eastAsia="zh-CN"/>
        </w:rPr>
        <w:t>肆万</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公司第一事业部赤峰项目镀锌方管、镀锌角钢</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JA-WZ-2024</w:t>
      </w:r>
      <w:r>
        <w:rPr>
          <w:rFonts w:hint="eastAsia" w:ascii="仿宋" w:hAnsi="仿宋" w:eastAsia="仿宋" w:cs="仿宋_GB2312"/>
          <w:b/>
          <w:bCs/>
          <w:sz w:val="24"/>
          <w:highlight w:val="none"/>
          <w:u w:val="single"/>
          <w:lang w:val="en-US" w:eastAsia="zh-CN"/>
        </w:rPr>
        <w:t>97</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bookmarkStart w:id="0" w:name="_GoBack"/>
      <w:bookmarkEnd w:id="0"/>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第一事业部赤峰项目现场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_GB2312"/>
          <w:color w:val="000000" w:themeColor="text1"/>
          <w:sz w:val="24"/>
          <w:highlight w:val="none"/>
          <w:u w:val="single"/>
          <w14:textFill>
            <w14:solidFill>
              <w14:schemeClr w14:val="tx1"/>
            </w14:solidFill>
          </w14:textFill>
        </w:rPr>
        <w:t>合同签订后，</w:t>
      </w:r>
      <w:r>
        <w:rPr>
          <w:rFonts w:hint="eastAsia" w:ascii="仿宋" w:hAnsi="仿宋" w:eastAsia="仿宋" w:cs="仿宋"/>
          <w:color w:val="000000" w:themeColor="text1"/>
          <w:sz w:val="24"/>
          <w:highlight w:val="none"/>
          <w:u w:val="single"/>
          <w14:textFill>
            <w14:solidFill>
              <w14:schemeClr w14:val="tx1"/>
            </w14:solidFill>
          </w14:textFill>
        </w:rPr>
        <w:t>货到验收合格后开具发票，入账次月支付40%，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2025年1月份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14:textFill>
            <w14:solidFill>
              <w14:schemeClr w14:val="tx1"/>
            </w14:solidFill>
          </w14:textFill>
        </w:rPr>
        <w:t>80%，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2026年2月份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lang w:val="en-US" w:eastAsia="zh-CN"/>
          <w14:textFill>
            <w14:solidFill>
              <w14:schemeClr w14:val="tx1"/>
            </w14:solidFill>
          </w14:textFill>
        </w:rPr>
        <w:t>9</w:t>
      </w:r>
      <w:r>
        <w:rPr>
          <w:rFonts w:hint="eastAsia" w:ascii="仿宋" w:hAnsi="仿宋" w:eastAsia="仿宋" w:cs="仿宋"/>
          <w:color w:val="000000" w:themeColor="text1"/>
          <w:sz w:val="24"/>
          <w:highlight w:val="none"/>
          <w:u w:val="single"/>
          <w14:textFill>
            <w14:solidFill>
              <w14:schemeClr w14:val="tx1"/>
            </w14:solidFill>
          </w14:textFill>
        </w:rPr>
        <w:t>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2027年1月份</w:t>
      </w:r>
      <w:r>
        <w:rPr>
          <w:rFonts w:hint="eastAsia" w:ascii="仿宋" w:hAnsi="仿宋" w:eastAsia="仿宋" w:cs="仿宋"/>
          <w:color w:val="000000" w:themeColor="text1"/>
          <w:sz w:val="24"/>
          <w:highlight w:val="none"/>
          <w:u w:val="single"/>
          <w14:textFill>
            <w14:solidFill>
              <w14:schemeClr w14:val="tx1"/>
            </w14:solidFill>
          </w14:textFill>
        </w:rPr>
        <w:t>前付清。</w:t>
      </w:r>
      <w:r>
        <w:rPr>
          <w:rFonts w:hint="eastAsia" w:ascii="仿宋" w:hAnsi="仿宋" w:eastAsia="仿宋" w:cs="仿宋"/>
          <w:color w:val="171A1D"/>
          <w:sz w:val="24"/>
          <w:highlight w:val="none"/>
          <w:u w:val="single"/>
          <w:shd w:val="clear" w:color="auto" w:fill="FFFFFF"/>
        </w:rPr>
        <w:t>货款以对公转账方式支付至供方对公账户，支付电汇或不超过发票总金额50%的6个月内电子承兑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r>
        <w:rPr>
          <w:rFonts w:hint="eastAsia" w:ascii="仿宋" w:hAnsi="仿宋" w:eastAsia="仿宋" w:cs="仿宋_GB2312"/>
          <w:sz w:val="24"/>
          <w:highlight w:val="none"/>
        </w:rPr>
        <w:t>。</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0"/>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97</w:t>
      </w:r>
      <w:r>
        <w:rPr>
          <w:rFonts w:hint="eastAsia" w:ascii="仿宋" w:hAnsi="仿宋" w:eastAsia="仿宋"/>
          <w:b/>
          <w:sz w:val="28"/>
          <w:szCs w:val="28"/>
          <w:highlight w:val="none"/>
        </w:rPr>
        <w:t>）：</w:t>
      </w:r>
    </w:p>
    <w:tbl>
      <w:tblPr>
        <w:tblStyle w:val="47"/>
        <w:tblW w:w="154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111"/>
        <w:gridCol w:w="2107"/>
        <w:gridCol w:w="793"/>
        <w:gridCol w:w="182"/>
        <w:gridCol w:w="1069"/>
        <w:gridCol w:w="1293"/>
        <w:gridCol w:w="1418"/>
        <w:gridCol w:w="1275"/>
        <w:gridCol w:w="1054"/>
        <w:gridCol w:w="696"/>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52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11"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2107"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975"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106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29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含税含运费单价*</w:t>
            </w:r>
          </w:p>
        </w:tc>
        <w:tc>
          <w:tcPr>
            <w:tcW w:w="1418"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w:t>
            </w:r>
          </w:p>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金额*</w:t>
            </w:r>
          </w:p>
        </w:tc>
        <w:tc>
          <w:tcPr>
            <w:tcW w:w="1275"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是否为增值税专用发票*</w:t>
            </w:r>
          </w:p>
        </w:tc>
        <w:tc>
          <w:tcPr>
            <w:tcW w:w="2919"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1</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镀锌方管</w:t>
            </w:r>
          </w:p>
        </w:tc>
        <w:tc>
          <w:tcPr>
            <w:tcW w:w="2107"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60*80*5</w:t>
            </w:r>
            <w:r>
              <w:rPr>
                <w:rFonts w:hint="eastAsia" w:ascii="仿宋" w:hAnsi="仿宋" w:eastAsia="仿宋" w:cs="仿宋"/>
                <w:color w:val="auto"/>
                <w:sz w:val="24"/>
                <w:szCs w:val="24"/>
                <w:highlight w:val="none"/>
                <w:lang w:eastAsia="zh-CN"/>
              </w:rPr>
              <w:t>；Q235B</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吨</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rPr>
            </w:pPr>
            <w:r>
              <w:rPr>
                <w:rFonts w:hint="eastAsia" w:ascii="仿宋" w:hAnsi="仿宋" w:eastAsia="仿宋" w:cs="仿宋"/>
                <w:i w:val="0"/>
                <w:color w:val="000000"/>
                <w:kern w:val="0"/>
                <w:sz w:val="24"/>
                <w:szCs w:val="24"/>
                <w:u w:val="none"/>
                <w:lang w:val="en-US" w:eastAsia="zh-CN" w:bidi="ar"/>
              </w:rPr>
              <w:t>280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lang w:eastAsia="zh-CN"/>
                <w14:textFill>
                  <w14:solidFill>
                    <w14:schemeClr w14:val="tx1"/>
                  </w14:solidFill>
                </w14:textFill>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2</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镀锌角钢</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50*50*5；Q235B</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吨</w:t>
            </w:r>
          </w:p>
        </w:tc>
        <w:tc>
          <w:tcPr>
            <w:tcW w:w="1069"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115</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lang w:eastAsia="zh-CN"/>
                <w14:textFill>
                  <w14:solidFill>
                    <w14:schemeClr w14:val="tx1"/>
                  </w14:solidFill>
                </w14:textFill>
              </w:rPr>
            </w:pPr>
          </w:p>
        </w:tc>
        <w:tc>
          <w:tcPr>
            <w:tcW w:w="2919" w:type="dxa"/>
            <w:vAlign w:val="center"/>
          </w:tcPr>
          <w:p>
            <w:pPr>
              <w:keepNext w:val="0"/>
              <w:keepLines w:val="0"/>
              <w:widowControl/>
              <w:suppressLineNumbers w:val="0"/>
              <w:jc w:val="center"/>
              <w:textAlignment w:val="center"/>
              <w:rPr>
                <w:rFonts w:hint="eastAsia" w:ascii="仿宋" w:hAnsi="仿宋" w:eastAsia="仿宋" w:cs="仿宋"/>
                <w:i w:val="0"/>
                <w:color w:val="000000" w:themeColor="text1"/>
                <w:kern w:val="0"/>
                <w:sz w:val="24"/>
                <w:szCs w:val="24"/>
                <w:u w:val="no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40" w:type="dxa"/>
            <w:gridSpan w:val="12"/>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pPr>
              <w:spacing w:line="400" w:lineRule="exact"/>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2、本次招标的数量为预估量，最终结算数量以双方确认的实际供货数量为准。</w:t>
            </w:r>
          </w:p>
          <w:p>
            <w:pPr>
              <w:spacing w:line="400" w:lineRule="exact"/>
              <w:ind w:firstLine="720" w:firstLineChars="300"/>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534" w:type="dxa"/>
            <w:gridSpan w:val="4"/>
            <w:vMerge w:val="restart"/>
            <w:vAlign w:val="center"/>
          </w:tcPr>
          <w:p>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3962" w:type="dxa"/>
            <w:gridSpan w:val="4"/>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5944" w:type="dxa"/>
            <w:gridSpan w:val="4"/>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restart"/>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3615" w:type="dxa"/>
            <w:gridSpan w:val="2"/>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continue"/>
            <w:vAlign w:val="center"/>
          </w:tcPr>
          <w:p>
            <w:pPr>
              <w:spacing w:line="400" w:lineRule="exact"/>
              <w:jc w:val="center"/>
              <w:rPr>
                <w:rFonts w:hint="eastAsia" w:ascii="仿宋" w:hAnsi="仿宋" w:eastAsia="仿宋" w:cs="仿宋"/>
                <w:sz w:val="24"/>
                <w:szCs w:val="24"/>
                <w:highlight w:val="none"/>
              </w:rPr>
            </w:pP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3615" w:type="dxa"/>
            <w:gridSpan w:val="2"/>
            <w:vAlign w:val="center"/>
          </w:tcPr>
          <w:p>
            <w:pPr>
              <w:spacing w:line="400" w:lineRule="exact"/>
              <w:rPr>
                <w:rFonts w:hint="eastAsia" w:ascii="仿宋" w:hAnsi="仿宋" w:eastAsia="仿宋" w:cs="仿宋"/>
                <w:sz w:val="24"/>
                <w:szCs w:val="24"/>
                <w:highlight w:val="none"/>
              </w:rPr>
            </w:pPr>
          </w:p>
        </w:tc>
      </w:tr>
    </w:tbl>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