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金隆项目-耐酸砖等材料</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3142</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9</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22</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1、招标公告发布日期：</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22</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7、签订合同时间：另行通知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spacing w:line="360" w:lineRule="auto"/>
        <w:jc w:val="left"/>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b w:val="0"/>
          <w:bCs w:val="0"/>
          <w:color w:val="auto"/>
          <w:sz w:val="24"/>
          <w:szCs w:val="24"/>
          <w:u w:val="single"/>
          <w:lang w:val="en-US" w:eastAsia="zh-CN"/>
        </w:rPr>
        <w:t>钢构-金隆项目耐酸砖（详见报价单）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27</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28</w:t>
      </w:r>
      <w:bookmarkStart w:id="0" w:name="_GoBack"/>
      <w:bookmarkEnd w:id="0"/>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