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bCs/>
          <w:sz w:val="44"/>
          <w:szCs w:val="44"/>
          <w:u w:val="single"/>
        </w:rPr>
      </w:pPr>
    </w:p>
    <w:p>
      <w:pPr>
        <w:jc w:val="center"/>
        <w:rPr>
          <w:rFonts w:hint="eastAsia" w:ascii="仿宋_GB2312" w:hAnsi="仿宋_GB2312" w:eastAsia="宋体" w:cs="仿宋_GB2312"/>
          <w:b/>
          <w:bCs/>
          <w:sz w:val="44"/>
          <w:szCs w:val="44"/>
          <w:u w:val="single"/>
          <w:lang w:eastAsia="zh-CN"/>
        </w:rPr>
      </w:pPr>
      <w:bookmarkStart w:id="0" w:name="_GoBack"/>
      <w:r>
        <w:rPr>
          <w:rFonts w:hint="eastAsia" w:ascii="宋体" w:hAnsi="宋体" w:cs="宋体"/>
          <w:b/>
          <w:bCs/>
          <w:sz w:val="44"/>
          <w:szCs w:val="44"/>
          <w:u w:val="single"/>
        </w:rPr>
        <w:t>第一事业部</w:t>
      </w:r>
      <w:r>
        <w:rPr>
          <w:rFonts w:hint="eastAsia" w:ascii="宋体" w:hAnsi="宋体" w:cs="宋体"/>
          <w:b/>
          <w:bCs/>
          <w:sz w:val="44"/>
          <w:szCs w:val="44"/>
          <w:u w:val="single"/>
          <w:lang w:eastAsia="zh-CN"/>
        </w:rPr>
        <w:t>池州铜铅锌多金属、金冠铜业项目</w:t>
      </w:r>
      <w:r>
        <w:rPr>
          <w:rFonts w:hint="eastAsia" w:ascii="宋体" w:hAnsi="宋体" w:cs="宋体"/>
          <w:b/>
          <w:bCs/>
          <w:sz w:val="44"/>
          <w:szCs w:val="44"/>
          <w:u w:val="single"/>
          <w:lang w:val="en-US" w:eastAsia="zh-CN"/>
        </w:rPr>
        <w:t>--</w:t>
      </w:r>
      <w:r>
        <w:rPr>
          <w:rFonts w:hint="eastAsia" w:ascii="宋体" w:hAnsi="宋体" w:cs="宋体"/>
          <w:b/>
          <w:bCs/>
          <w:sz w:val="44"/>
          <w:szCs w:val="44"/>
          <w:u w:val="single"/>
          <w:lang w:eastAsia="zh-CN"/>
        </w:rPr>
        <w:t>耐酸瓷板、砖</w:t>
      </w:r>
    </w:p>
    <w:bookmarkEnd w:id="0"/>
    <w:p>
      <w:pPr>
        <w:spacing w:line="700" w:lineRule="exact"/>
        <w:jc w:val="center"/>
        <w:rPr>
          <w:rFonts w:ascii="仿宋" w:hAnsi="仿宋" w:eastAsia="仿宋"/>
          <w:sz w:val="48"/>
          <w:szCs w:val="48"/>
        </w:rPr>
      </w:pPr>
    </w:p>
    <w:p>
      <w:pPr>
        <w:spacing w:line="700" w:lineRule="exact"/>
        <w:jc w:val="center"/>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highlight w:val="none"/>
        </w:rPr>
      </w:pPr>
    </w:p>
    <w:p>
      <w:pPr>
        <w:rPr>
          <w:rFonts w:hint="default" w:ascii="仿宋" w:hAnsi="仿宋" w:eastAsia="仿宋" w:cs="仿宋_GB2312"/>
          <w:b/>
          <w:bCs/>
          <w:color w:val="auto"/>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color w:val="auto"/>
          <w:sz w:val="32"/>
          <w:szCs w:val="32"/>
          <w:highlight w:val="none"/>
          <w:u w:val="single"/>
        </w:rPr>
        <w:t>TGJA-WZ-202</w:t>
      </w:r>
      <w:r>
        <w:rPr>
          <w:rFonts w:hint="eastAsia" w:ascii="仿宋" w:hAnsi="仿宋" w:eastAsia="仿宋" w:cs="仿宋_GB2312"/>
          <w:b/>
          <w:bCs/>
          <w:color w:val="auto"/>
          <w:sz w:val="32"/>
          <w:szCs w:val="32"/>
          <w:highlight w:val="none"/>
          <w:u w:val="single"/>
          <w:lang w:val="en-US" w:eastAsia="zh-CN"/>
        </w:rPr>
        <w:t>208</w:t>
      </w:r>
    </w:p>
    <w:p>
      <w:pPr>
        <w:rPr>
          <w:rFonts w:ascii="仿宋" w:hAnsi="仿宋" w:eastAsia="仿宋" w:cs="仿宋_GB2312"/>
          <w:b/>
          <w:bCs/>
          <w:sz w:val="32"/>
          <w:szCs w:val="32"/>
          <w:highlight w:val="cyan"/>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highlight w:val="none"/>
          <w:u w:val="single"/>
        </w:rPr>
        <w:t>202</w:t>
      </w:r>
      <w:r>
        <w:rPr>
          <w:rFonts w:hint="eastAsia" w:ascii="仿宋" w:hAnsi="仿宋" w:eastAsia="仿宋" w:cs="仿宋_GB2312"/>
          <w:b/>
          <w:bCs/>
          <w:sz w:val="32"/>
          <w:szCs w:val="32"/>
          <w:highlight w:val="none"/>
          <w:u w:val="single"/>
          <w:lang w:val="en-US" w:eastAsia="zh-CN"/>
        </w:rPr>
        <w:t>2</w:t>
      </w:r>
      <w:r>
        <w:rPr>
          <w:rFonts w:hint="eastAsia" w:ascii="仿宋" w:hAnsi="仿宋" w:eastAsia="仿宋" w:cs="仿宋_GB2312"/>
          <w:b/>
          <w:bCs/>
          <w:sz w:val="32"/>
          <w:szCs w:val="32"/>
          <w:highlight w:val="none"/>
          <w:u w:val="single"/>
        </w:rPr>
        <w:t>年</w:t>
      </w:r>
      <w:r>
        <w:rPr>
          <w:rFonts w:hint="eastAsia" w:ascii="仿宋" w:hAnsi="仿宋" w:eastAsia="仿宋" w:cs="仿宋_GB2312"/>
          <w:b/>
          <w:bCs/>
          <w:sz w:val="32"/>
          <w:szCs w:val="32"/>
          <w:highlight w:val="none"/>
          <w:u w:val="single"/>
          <w:lang w:val="en-US" w:eastAsia="zh-CN"/>
        </w:rPr>
        <w:t>2</w:t>
      </w:r>
      <w:r>
        <w:rPr>
          <w:rFonts w:hint="eastAsia" w:ascii="仿宋" w:hAnsi="仿宋" w:eastAsia="仿宋" w:cs="仿宋_GB2312"/>
          <w:b/>
          <w:bCs/>
          <w:sz w:val="32"/>
          <w:szCs w:val="32"/>
          <w:highlight w:val="none"/>
          <w:u w:val="single"/>
        </w:rPr>
        <w:t>月</w:t>
      </w:r>
      <w:r>
        <w:rPr>
          <w:rFonts w:hint="eastAsia" w:ascii="仿宋" w:hAnsi="仿宋" w:eastAsia="仿宋" w:cs="仿宋_GB2312"/>
          <w:b/>
          <w:bCs/>
          <w:sz w:val="32"/>
          <w:szCs w:val="32"/>
          <w:highlight w:val="none"/>
          <w:u w:val="single"/>
          <w:lang w:val="en-US" w:eastAsia="zh-CN"/>
        </w:rPr>
        <w:t>16</w:t>
      </w:r>
      <w:r>
        <w:rPr>
          <w:rFonts w:hint="eastAsia" w:ascii="仿宋" w:hAnsi="仿宋" w:eastAsia="仿宋" w:cs="仿宋_GB2312"/>
          <w:b/>
          <w:bCs/>
          <w:sz w:val="32"/>
          <w:szCs w:val="32"/>
          <w:highlight w:val="none"/>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lang w:eastAsia="zh-CN"/>
        </w:rPr>
        <w:t>黄赟</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18656211500</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eastAsia="zh-CN"/>
        </w:rPr>
        <w:t>贾杰</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13965211845</w:t>
      </w:r>
      <w:r>
        <w:rPr>
          <w:rFonts w:hint="eastAsia" w:ascii="仿宋" w:hAnsi="仿宋" w:eastAsia="仿宋" w:cs="仿宋_GB2312"/>
          <w:b/>
          <w:bCs/>
          <w:sz w:val="32"/>
          <w:szCs w:val="32"/>
          <w:u w:val="single"/>
        </w:rPr>
        <w:t>）</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both"/>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color w:val="FF0000"/>
          <w:sz w:val="28"/>
          <w:szCs w:val="28"/>
          <w:highlight w:val="cyan"/>
          <w:u w:val="single"/>
          <w:shd w:val="clear" w:color="FFFFFF" w:fill="D9D9D9"/>
        </w:rPr>
      </w:pPr>
      <w:r>
        <w:rPr>
          <w:rFonts w:hint="eastAsia" w:ascii="仿宋" w:hAnsi="仿宋" w:eastAsia="仿宋" w:cs="仿宋_GB2312"/>
          <w:sz w:val="28"/>
          <w:szCs w:val="28"/>
        </w:rPr>
        <w:t>1、招标公告发布日期</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16</w:t>
      </w:r>
      <w:r>
        <w:rPr>
          <w:rFonts w:hint="eastAsia" w:ascii="仿宋" w:hAnsi="仿宋" w:eastAsia="仿宋" w:cs="仿宋_GB2312"/>
          <w:sz w:val="28"/>
          <w:szCs w:val="28"/>
          <w:highlight w:val="none"/>
          <w:u w:val="single"/>
        </w:rPr>
        <w:t>日</w:t>
      </w:r>
    </w:p>
    <w:p>
      <w:pPr>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highlight w:val="none"/>
        </w:rPr>
        <w:t>2、投标截止时间：</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23</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highlight w:val="none"/>
          <w:u w:val="single"/>
        </w:rPr>
      </w:pPr>
      <w:r>
        <w:rPr>
          <w:rFonts w:hint="eastAsia" w:ascii="仿宋" w:hAnsi="仿宋" w:eastAsia="仿宋" w:cs="仿宋_GB2312"/>
          <w:sz w:val="28"/>
          <w:szCs w:val="28"/>
          <w:highlight w:val="none"/>
        </w:rPr>
        <w:t>5、开标时间：</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23</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both"/>
        <w:rPr>
          <w:rFonts w:hint="eastAsia"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u w:val="single"/>
        </w:rPr>
        <w:t>本次招标的具体内容如下 （详见报价单）</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jc w:val="both"/>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en-US" w:eastAsia="zh-CN"/>
        </w:rPr>
        <w:t>2</w:t>
      </w:r>
      <w:r>
        <w:rPr>
          <w:rFonts w:hint="eastAsia" w:ascii="仿宋" w:hAnsi="仿宋" w:eastAsia="仿宋" w:cs="仿宋_GB2312"/>
          <w:sz w:val="28"/>
          <w:szCs w:val="28"/>
        </w:rPr>
        <w:t>、投标人提供的相关资质证件均须在年审有效期内。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en-US" w:eastAsia="zh-CN"/>
        </w:rPr>
        <w:t>3</w:t>
      </w:r>
      <w:r>
        <w:rPr>
          <w:rFonts w:hint="eastAsia" w:ascii="仿宋" w:hAnsi="仿宋" w:eastAsia="仿宋" w:cs="仿宋_GB2312"/>
          <w:sz w:val="28"/>
          <w:szCs w:val="28"/>
        </w:rPr>
        <w:t>、投标人营业执照所列示的经营范围必须涵盖本次招标材料品种。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en-US" w:eastAsia="zh-CN"/>
        </w:rPr>
        <w:t>4</w:t>
      </w:r>
      <w:r>
        <w:rPr>
          <w:rFonts w:hint="eastAsia" w:ascii="仿宋" w:hAnsi="仿宋" w:eastAsia="仿宋" w:cs="仿宋_GB2312"/>
          <w:sz w:val="28"/>
          <w:szCs w:val="28"/>
        </w:rPr>
        <w:t>、有生产经营和安全许可要求的，必须有相应有效的许可证。</w:t>
      </w:r>
    </w:p>
    <w:p>
      <w:pPr>
        <w:ind w:firstLine="560" w:firstLineChars="200"/>
        <w:rPr>
          <w:rFonts w:hint="eastAsia" w:ascii="仿宋" w:hAnsi="仿宋" w:eastAsia="仿宋" w:cs="仿宋_GB2312"/>
          <w:b/>
          <w:sz w:val="36"/>
          <w:szCs w:val="36"/>
        </w:rPr>
      </w:pPr>
      <w:r>
        <w:rPr>
          <w:rFonts w:hint="eastAsia" w:ascii="仿宋" w:hAnsi="仿宋" w:eastAsia="仿宋" w:cs="仿宋_GB2312"/>
          <w:sz w:val="28"/>
          <w:szCs w:val="28"/>
          <w:lang w:val="en-US" w:eastAsia="zh-CN"/>
        </w:rPr>
        <w:t>5</w:t>
      </w:r>
      <w:r>
        <w:rPr>
          <w:rFonts w:hint="eastAsia" w:ascii="仿宋" w:hAnsi="仿宋" w:eastAsia="仿宋" w:cs="仿宋_GB2312"/>
          <w:sz w:val="28"/>
          <w:szCs w:val="28"/>
        </w:rPr>
        <w:t>、投标人近三年无重大失信和违法、违纪行为等不良记录。</w:t>
      </w:r>
    </w:p>
    <w:p>
      <w:pPr>
        <w:jc w:val="both"/>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五、投标报名</w:t>
      </w:r>
    </w:p>
    <w:p>
      <w:pPr>
        <w:jc w:val="center"/>
        <w:rPr>
          <w:rFonts w:hint="eastAsia" w:ascii="仿宋" w:hAnsi="仿宋" w:eastAsia="仿宋" w:cs="仿宋"/>
          <w:b/>
          <w:sz w:val="36"/>
          <w:szCs w:val="36"/>
        </w:rPr>
      </w:pPr>
    </w:p>
    <w:p>
      <w:pPr>
        <w:ind w:firstLine="565" w:firstLineChars="202"/>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b/>
          <w:bCs/>
          <w:sz w:val="28"/>
          <w:szCs w:val="28"/>
        </w:rPr>
        <w:t>各投标人需在开标之前至铜陵有色建安公司报名。</w:t>
      </w:r>
      <w:r>
        <w:rPr>
          <w:rFonts w:hint="eastAsia" w:ascii="仿宋" w:hAnsi="仿宋" w:eastAsia="仿宋" w:cs="仿宋"/>
          <w:b/>
          <w:bCs/>
          <w:color w:val="000000" w:themeColor="text1"/>
          <w:sz w:val="28"/>
          <w:szCs w:val="28"/>
          <w14:textFill>
            <w14:solidFill>
              <w14:schemeClr w14:val="tx1"/>
            </w14:solidFill>
          </w14:textFill>
        </w:rPr>
        <w:t>因投标人未在指定要求时间报名或未通过资格审查的视为无效投标。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2、报名时投标人需提供报名资料。</w:t>
      </w:r>
      <w:r>
        <w:rPr>
          <w:rFonts w:hint="eastAsia" w:ascii="仿宋" w:hAnsi="仿宋" w:eastAsia="仿宋" w:cs="仿宋"/>
          <w:sz w:val="28"/>
          <w:szCs w:val="28"/>
          <w:u w:val="single"/>
        </w:rPr>
        <w:t>报名资料包括加盖公章的营业执照副本的复印件、法人身份证复印件（经办人不是法人代表的要提供法人代表授权委托书、代理人身份证复印件）等资料。</w:t>
      </w:r>
    </w:p>
    <w:p>
      <w:pPr>
        <w:ind w:firstLine="560" w:firstLineChars="200"/>
        <w:rPr>
          <w:rFonts w:hint="eastAsia" w:ascii="仿宋" w:hAnsi="仿宋" w:eastAsia="仿宋" w:cs="仿宋"/>
          <w:sz w:val="28"/>
          <w:szCs w:val="28"/>
          <w:highlight w:val="cyan"/>
        </w:rPr>
      </w:pPr>
      <w:r>
        <w:rPr>
          <w:rFonts w:hint="eastAsia" w:ascii="仿宋" w:hAnsi="仿宋" w:eastAsia="仿宋" w:cs="仿宋"/>
          <w:sz w:val="28"/>
          <w:szCs w:val="28"/>
        </w:rPr>
        <w:t>3、报名自招标公告发布</w:t>
      </w:r>
      <w:r>
        <w:rPr>
          <w:rFonts w:hint="eastAsia" w:ascii="仿宋" w:hAnsi="仿宋" w:eastAsia="仿宋" w:cs="仿宋"/>
          <w:sz w:val="28"/>
          <w:szCs w:val="28"/>
          <w:highlight w:val="none"/>
        </w:rPr>
        <w:t>之日起至</w:t>
      </w:r>
      <w:r>
        <w:rPr>
          <w:rFonts w:hint="eastAsia" w:ascii="仿宋" w:hAnsi="仿宋" w:eastAsia="仿宋" w:cs="仿宋"/>
          <w:sz w:val="28"/>
          <w:szCs w:val="28"/>
          <w:highlight w:val="none"/>
          <w:u w:val="single"/>
        </w:rPr>
        <w:t>202</w:t>
      </w:r>
      <w:r>
        <w:rPr>
          <w:rFonts w:hint="eastAsia" w:ascii="仿宋" w:hAnsi="仿宋" w:eastAsia="仿宋" w:cs="仿宋"/>
          <w:sz w:val="28"/>
          <w:szCs w:val="28"/>
          <w:highlight w:val="none"/>
          <w:u w:val="single"/>
          <w:lang w:val="en-US" w:eastAsia="zh-CN"/>
        </w:rPr>
        <w:t>2</w:t>
      </w:r>
      <w:r>
        <w:rPr>
          <w:rFonts w:hint="eastAsia" w:ascii="仿宋" w:hAnsi="仿宋" w:eastAsia="仿宋" w:cs="仿宋"/>
          <w:sz w:val="28"/>
          <w:szCs w:val="28"/>
          <w:highlight w:val="none"/>
          <w:u w:val="single"/>
        </w:rPr>
        <w:t>年</w:t>
      </w:r>
      <w:r>
        <w:rPr>
          <w:rFonts w:hint="eastAsia" w:ascii="仿宋" w:hAnsi="仿宋" w:eastAsia="仿宋" w:cs="仿宋"/>
          <w:sz w:val="28"/>
          <w:szCs w:val="28"/>
          <w:highlight w:val="none"/>
          <w:u w:val="single"/>
          <w:lang w:val="en-US" w:eastAsia="zh-CN"/>
        </w:rPr>
        <w:t>2</w:t>
      </w:r>
      <w:r>
        <w:rPr>
          <w:rFonts w:hint="eastAsia" w:ascii="仿宋" w:hAnsi="仿宋" w:eastAsia="仿宋" w:cs="仿宋"/>
          <w:sz w:val="28"/>
          <w:szCs w:val="28"/>
          <w:highlight w:val="none"/>
          <w:u w:val="single"/>
        </w:rPr>
        <w:t>月</w:t>
      </w:r>
      <w:r>
        <w:rPr>
          <w:rFonts w:hint="eastAsia" w:ascii="仿宋" w:hAnsi="仿宋" w:eastAsia="仿宋" w:cs="仿宋"/>
          <w:sz w:val="28"/>
          <w:szCs w:val="28"/>
          <w:highlight w:val="none"/>
          <w:u w:val="single"/>
          <w:lang w:val="en-US" w:eastAsia="zh-CN"/>
        </w:rPr>
        <w:t>22</w:t>
      </w:r>
      <w:r>
        <w:rPr>
          <w:rFonts w:hint="eastAsia" w:ascii="仿宋" w:hAnsi="仿宋" w:eastAsia="仿宋" w:cs="仿宋"/>
          <w:sz w:val="28"/>
          <w:szCs w:val="28"/>
          <w:highlight w:val="none"/>
          <w:u w:val="single"/>
        </w:rPr>
        <w:t>日17:30止</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rPr>
        <w:t>4、报名地点：</w:t>
      </w:r>
      <w:r>
        <w:rPr>
          <w:rFonts w:hint="eastAsia" w:ascii="仿宋" w:hAnsi="仿宋" w:eastAsia="仿宋" w:cs="仿宋"/>
          <w:sz w:val="28"/>
          <w:szCs w:val="28"/>
          <w:u w:val="single"/>
        </w:rPr>
        <w:t>铜冠建安公司物资供应部（铜陵市长江西路2571号一楼西侧办公室）也可通过网络形式报名，将相关资料通过网络发给报名联系人。</w:t>
      </w:r>
    </w:p>
    <w:p>
      <w:pPr>
        <w:ind w:firstLine="560" w:firstLineChars="200"/>
        <w:rPr>
          <w:rFonts w:hint="eastAsia" w:ascii="仿宋" w:hAnsi="仿宋" w:eastAsia="仿宋" w:cs="仿宋"/>
          <w:sz w:val="32"/>
          <w:szCs w:val="32"/>
          <w:u w:val="single"/>
        </w:rPr>
      </w:pPr>
      <w:r>
        <w:rPr>
          <w:rFonts w:hint="eastAsia" w:ascii="仿宋" w:hAnsi="仿宋" w:eastAsia="仿宋" w:cs="仿宋"/>
          <w:sz w:val="28"/>
          <w:szCs w:val="28"/>
        </w:rPr>
        <w:t>5、联 系 人：</w:t>
      </w:r>
      <w:r>
        <w:rPr>
          <w:rFonts w:hint="eastAsia" w:ascii="仿宋" w:hAnsi="仿宋" w:eastAsia="仿宋" w:cs="仿宋"/>
          <w:sz w:val="28"/>
          <w:szCs w:val="28"/>
          <w:u w:val="single"/>
          <w:lang w:eastAsia="zh-CN"/>
        </w:rPr>
        <w:t>贾杰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13965211845</w:t>
      </w:r>
      <w:r>
        <w:rPr>
          <w:rFonts w:hint="eastAsia" w:ascii="仿宋" w:hAnsi="仿宋" w:eastAsia="仿宋" w:cs="仿宋"/>
          <w:sz w:val="28"/>
          <w:szCs w:val="28"/>
          <w:u w:val="single"/>
        </w:rPr>
        <w:t>）</w:t>
      </w:r>
    </w:p>
    <w:p>
      <w:pPr>
        <w:rPr>
          <w:rFonts w:hint="eastAsia" w:ascii="仿宋" w:hAnsi="仿宋" w:eastAsia="仿宋" w:cs="仿宋_GB2312"/>
          <w:sz w:val="32"/>
          <w:szCs w:val="32"/>
          <w:u w:val="single"/>
          <w:lang w:eastAsia="zh-CN"/>
        </w:rPr>
      </w:pPr>
    </w:p>
    <w:p>
      <w:pPr>
        <w:jc w:val="both"/>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六</w:t>
      </w:r>
      <w:r>
        <w:rPr>
          <w:rFonts w:hint="eastAsia" w:ascii="仿宋" w:hAnsi="仿宋" w:eastAsia="仿宋" w:cs="仿宋_GB2312"/>
          <w:b/>
          <w:sz w:val="36"/>
          <w:szCs w:val="36"/>
        </w:rPr>
        <w:t>、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rPr>
      </w:pPr>
      <w:r>
        <w:rPr>
          <w:rFonts w:hint="eastAsia" w:ascii="仿宋" w:hAnsi="仿宋" w:eastAsia="仿宋" w:cs="仿宋_GB2312"/>
          <w:sz w:val="28"/>
          <w:szCs w:val="28"/>
        </w:rPr>
        <w:t>1、投标文件递交的截</w:t>
      </w:r>
      <w:r>
        <w:rPr>
          <w:rFonts w:hint="eastAsia" w:ascii="仿宋" w:hAnsi="仿宋" w:eastAsia="仿宋" w:cs="仿宋_GB2312"/>
          <w:sz w:val="28"/>
          <w:szCs w:val="28"/>
          <w:highlight w:val="none"/>
        </w:rPr>
        <w:t>止时间：</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23</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2、投标文件递交地点：铜陵有色金属集团铜冠建筑安装股份有限公司经营部（铜陵市铜官区长江西路2571号主楼三楼）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七</w:t>
      </w:r>
      <w:r>
        <w:rPr>
          <w:rFonts w:hint="eastAsia" w:ascii="仿宋" w:hAnsi="仿宋" w:eastAsia="仿宋" w:cs="仿宋_GB2312"/>
          <w:b/>
          <w:sz w:val="36"/>
          <w:szCs w:val="36"/>
        </w:rPr>
        <w:t>、投标人须知</w:t>
      </w:r>
    </w:p>
    <w:p>
      <w:pPr>
        <w:jc w:val="center"/>
        <w:rPr>
          <w:rFonts w:ascii="仿宋" w:hAnsi="仿宋" w:eastAsia="仿宋" w:cs="仿宋_GB2312"/>
          <w:b/>
          <w:sz w:val="36"/>
          <w:szCs w:val="36"/>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1、与本次招标材料的质量相关要求</w:t>
      </w:r>
    </w:p>
    <w:p>
      <w:pPr>
        <w:ind w:firstLine="638" w:firstLineChars="228"/>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（1）</w:t>
      </w:r>
      <w:r>
        <w:rPr>
          <w:rFonts w:hint="eastAsia" w:ascii="仿宋" w:hAnsi="仿宋" w:eastAsia="仿宋" w:cs="仿宋_GB2312"/>
          <w:color w:val="000000" w:themeColor="text1"/>
          <w:sz w:val="28"/>
          <w:szCs w:val="28"/>
          <w:u w:val="single"/>
          <w14:textFill>
            <w14:solidFill>
              <w14:schemeClr w14:val="tx1"/>
            </w14:solidFill>
          </w14:textFill>
        </w:rPr>
        <w:t>材料质量要求：符合GB/T 8488-2008</w:t>
      </w:r>
      <w:r>
        <w:rPr>
          <w:rFonts w:ascii="仿宋" w:hAnsi="仿宋" w:eastAsia="仿宋" w:cs="仿宋_GB2312"/>
          <w:color w:val="000000" w:themeColor="text1"/>
          <w:sz w:val="28"/>
          <w:szCs w:val="28"/>
          <w:u w:val="single"/>
          <w14:textFill>
            <w14:solidFill>
              <w14:schemeClr w14:val="tx1"/>
            </w14:solidFill>
          </w14:textFill>
        </w:rPr>
        <w:t>标准相关规定</w:t>
      </w:r>
      <w:r>
        <w:rPr>
          <w:rFonts w:hint="eastAsia" w:ascii="仿宋" w:hAnsi="仿宋" w:eastAsia="仿宋" w:cs="仿宋_GB2312"/>
          <w:color w:val="000000" w:themeColor="text1"/>
          <w:sz w:val="28"/>
          <w:szCs w:val="28"/>
          <w:u w:val="single"/>
          <w14:textFill>
            <w14:solidFill>
              <w14:schemeClr w14:val="tx1"/>
            </w14:solidFill>
          </w14:textFill>
        </w:rPr>
        <w:t>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（3）若达不到招标人要求的，中标人无条件将该批货物拉回且不计货款，动用招标人机械的收取相应费用。</w:t>
      </w:r>
    </w:p>
    <w:p>
      <w:pPr>
        <w:ind w:firstLine="638" w:firstLineChars="228"/>
        <w:rPr>
          <w:rFonts w:hint="eastAsia" w:ascii="仿宋" w:hAnsi="仿宋" w:eastAsia="仿宋" w:cs="仿宋_GB2312"/>
          <w:sz w:val="28"/>
          <w:szCs w:val="28"/>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spacing w:line="440" w:lineRule="exact"/>
        <w:ind w:firstLine="560" w:firstLineChars="200"/>
        <w:rPr>
          <w:rFonts w:hint="eastAsia" w:ascii="仿宋" w:hAnsi="仿宋" w:eastAsia="仿宋" w:cs="仿宋"/>
          <w:sz w:val="28"/>
          <w:szCs w:val="28"/>
          <w:lang w:val="en-US" w:eastAsia="zh-CN"/>
        </w:rPr>
      </w:pPr>
      <w:r>
        <w:rPr>
          <w:rFonts w:hint="eastAsia" w:ascii="仿宋" w:hAnsi="仿宋" w:eastAsia="仿宋" w:cs="仿宋_GB2312"/>
          <w:sz w:val="28"/>
          <w:szCs w:val="28"/>
        </w:rPr>
        <w:t>合同签订后，</w:t>
      </w:r>
      <w:r>
        <w:rPr>
          <w:rFonts w:hint="eastAsia" w:ascii="仿宋" w:hAnsi="仿宋" w:eastAsia="仿宋" w:cs="仿宋"/>
          <w:sz w:val="28"/>
          <w:szCs w:val="28"/>
          <w:u w:val="single"/>
        </w:rPr>
        <w:t>根据到货情况，货到验收合格</w:t>
      </w:r>
      <w:r>
        <w:rPr>
          <w:rFonts w:hint="eastAsia" w:ascii="仿宋" w:hAnsi="仿宋" w:eastAsia="仿宋" w:cs="仿宋"/>
          <w:sz w:val="28"/>
          <w:szCs w:val="28"/>
          <w:u w:val="single"/>
          <w:lang w:eastAsia="zh-CN"/>
        </w:rPr>
        <w:t>后开具</w:t>
      </w:r>
      <w:r>
        <w:rPr>
          <w:rFonts w:hint="eastAsia" w:ascii="仿宋" w:hAnsi="仿宋" w:eastAsia="仿宋" w:cs="仿宋"/>
          <w:sz w:val="28"/>
          <w:szCs w:val="28"/>
          <w:u w:val="single"/>
        </w:rPr>
        <w:t>增值税专用发票</w:t>
      </w:r>
      <w:r>
        <w:rPr>
          <w:rFonts w:hint="eastAsia" w:ascii="仿宋" w:hAnsi="仿宋" w:eastAsia="仿宋" w:cs="仿宋"/>
          <w:sz w:val="28"/>
          <w:szCs w:val="28"/>
          <w:u w:val="single"/>
          <w:lang w:eastAsia="zh-CN"/>
        </w:rPr>
        <w:t>，入账次月支付</w:t>
      </w:r>
      <w:r>
        <w:rPr>
          <w:rFonts w:hint="eastAsia" w:ascii="仿宋" w:hAnsi="仿宋" w:eastAsia="仿宋" w:cs="仿宋"/>
          <w:sz w:val="28"/>
          <w:szCs w:val="28"/>
          <w:u w:val="single"/>
          <w:lang w:val="en-US" w:eastAsia="zh-CN"/>
        </w:rPr>
        <w:t>40%，春节前支付40%，剩余20%该春节后两年内付清</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pacing w:line="440" w:lineRule="exact"/>
        <w:ind w:firstLine="560" w:firstLineChars="200"/>
        <w:rPr>
          <w:rFonts w:hint="eastAsia" w:ascii="仿宋" w:hAnsi="仿宋" w:eastAsia="仿宋" w:cs="仿宋"/>
          <w:sz w:val="28"/>
          <w:szCs w:val="28"/>
          <w:u w:val="single"/>
          <w:lang w:val="en-US" w:eastAsia="zh-CN"/>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3、报价相关要求</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1</w:t>
      </w:r>
      <w:r>
        <w:rPr>
          <w:rFonts w:hint="eastAsia" w:ascii="仿宋" w:hAnsi="仿宋" w:eastAsia="仿宋" w:cs="仿宋_GB2312"/>
          <w:sz w:val="28"/>
          <w:szCs w:val="28"/>
        </w:rPr>
        <w:t>）</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2</w:t>
      </w:r>
      <w:r>
        <w:rPr>
          <w:rFonts w:hint="eastAsia" w:ascii="仿宋" w:hAnsi="仿宋" w:eastAsia="仿宋" w:cs="仿宋_GB2312"/>
          <w:sz w:val="28"/>
          <w:szCs w:val="28"/>
        </w:rPr>
        <w:t>）各投标单位在投标报价前应仔细审阅招标公告、报价表及报价说明等与此次报价相关的所有资料。报价要谨慎，一旦中标，视为理解并考虑了我公司一切要求的报价，不得以任何理由变更。</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4、标书相关要求</w:t>
      </w:r>
    </w:p>
    <w:p>
      <w:pPr>
        <w:ind w:firstLine="560" w:firstLineChars="200"/>
        <w:rPr>
          <w:rFonts w:hint="eastAsia" w:ascii="仿宋" w:hAnsi="仿宋" w:eastAsia="仿宋" w:cs="仿宋"/>
          <w:b/>
          <w:bCs/>
          <w:sz w:val="28"/>
          <w:szCs w:val="28"/>
        </w:rPr>
      </w:pPr>
      <w:r>
        <w:rPr>
          <w:rFonts w:hint="eastAsia" w:ascii="仿宋" w:hAnsi="仿宋" w:eastAsia="仿宋" w:cs="仿宋"/>
          <w:sz w:val="28"/>
          <w:szCs w:val="28"/>
        </w:rPr>
        <w:t>（1）投标人法定代表人应在报价单相应位置签字及加盖公章，如经办人不是法人代表，须提供本人身份证复印件、法人身份证复印件</w:t>
      </w:r>
      <w:r>
        <w:rPr>
          <w:rFonts w:hint="eastAsia" w:ascii="仿宋" w:hAnsi="仿宋" w:eastAsia="仿宋" w:cs="仿宋"/>
          <w:sz w:val="28"/>
          <w:szCs w:val="28"/>
          <w:lang w:eastAsia="zh-CN"/>
        </w:rPr>
        <w:t>、</w:t>
      </w:r>
      <w:r>
        <w:rPr>
          <w:rFonts w:hint="eastAsia" w:ascii="仿宋" w:hAnsi="仿宋" w:eastAsia="仿宋" w:cs="仿宋"/>
          <w:sz w:val="28"/>
          <w:szCs w:val="28"/>
          <w:highlight w:val="none"/>
          <w:lang w:val="en-US" w:eastAsia="zh-CN"/>
        </w:rPr>
        <w:t>投标廉洁承诺书</w:t>
      </w:r>
      <w:r>
        <w:rPr>
          <w:rFonts w:hint="eastAsia" w:ascii="仿宋" w:hAnsi="仿宋" w:eastAsia="仿宋" w:cs="仿宋"/>
          <w:sz w:val="28"/>
          <w:szCs w:val="28"/>
          <w:highlight w:val="none"/>
        </w:rPr>
        <w:t>及有法人代表签字的《法人代表授权书》并加盖公章作为</w:t>
      </w:r>
      <w:r>
        <w:rPr>
          <w:rFonts w:hint="eastAsia" w:ascii="仿宋" w:hAnsi="仿宋" w:eastAsia="仿宋" w:cs="仿宋"/>
          <w:sz w:val="28"/>
          <w:szCs w:val="28"/>
        </w:rPr>
        <w:t>投标资料的一部分。</w:t>
      </w:r>
      <w:r>
        <w:rPr>
          <w:rFonts w:hint="eastAsia" w:ascii="仿宋" w:hAnsi="仿宋" w:eastAsia="仿宋" w:cs="仿宋"/>
          <w:b/>
          <w:bCs/>
          <w:sz w:val="28"/>
          <w:szCs w:val="28"/>
        </w:rPr>
        <w:t>以上事项不符合要求的视为无效投标。</w:t>
      </w:r>
    </w:p>
    <w:p>
      <w:pPr>
        <w:ind w:firstLine="560" w:firstLineChars="200"/>
        <w:rPr>
          <w:rFonts w:hint="eastAsia" w:ascii="仿宋" w:hAnsi="仿宋" w:eastAsia="仿宋" w:cs="仿宋"/>
          <w:b/>
          <w:bCs/>
          <w:sz w:val="28"/>
          <w:szCs w:val="28"/>
        </w:rPr>
      </w:pPr>
      <w:r>
        <w:rPr>
          <w:rFonts w:hint="eastAsia" w:ascii="仿宋" w:hAnsi="仿宋" w:eastAsia="仿宋" w:cs="仿宋"/>
          <w:sz w:val="28"/>
          <w:szCs w:val="28"/>
        </w:rPr>
        <w:t>（2）投标文件密封袋封口处应密封完整，加盖投标单位公章，并且注明招标编号及材料名称。因投标人制作、密封、寄送报价文件</w:t>
      </w:r>
      <w:r>
        <w:rPr>
          <w:rFonts w:hint="eastAsia" w:ascii="仿宋" w:hAnsi="仿宋" w:eastAsia="仿宋" w:cs="仿宋"/>
          <w:b/>
          <w:bCs/>
          <w:sz w:val="28"/>
          <w:szCs w:val="28"/>
        </w:rPr>
        <w:t>不符合要求的视为无效投标。</w:t>
      </w:r>
    </w:p>
    <w:p>
      <w:pPr>
        <w:ind w:firstLine="565" w:firstLineChars="202"/>
        <w:rPr>
          <w:rFonts w:hint="eastAsia" w:ascii="仿宋" w:hAnsi="仿宋" w:eastAsia="仿宋" w:cs="仿宋"/>
          <w:b/>
          <w:bCs/>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）投标人的所有报价文件，除《法定代表人授权书》中的法定代表人签名、</w:t>
      </w:r>
      <w:r>
        <w:rPr>
          <w:rFonts w:hint="eastAsia" w:ascii="仿宋" w:hAnsi="仿宋" w:eastAsia="仿宋" w:cs="仿宋"/>
          <w:sz w:val="28"/>
          <w:szCs w:val="28"/>
          <w:highlight w:val="none"/>
          <w:lang w:val="en-US" w:eastAsia="zh-CN"/>
        </w:rPr>
        <w:t>投标廉洁承诺书中的承诺人签字、</w:t>
      </w:r>
      <w:r>
        <w:rPr>
          <w:rFonts w:hint="eastAsia" w:ascii="仿宋" w:hAnsi="仿宋" w:eastAsia="仿宋" w:cs="仿宋"/>
          <w:sz w:val="28"/>
          <w:szCs w:val="28"/>
          <w:highlight w:val="none"/>
        </w:rPr>
        <w:t>报</w:t>
      </w:r>
      <w:r>
        <w:rPr>
          <w:rFonts w:hint="eastAsia" w:ascii="仿宋" w:hAnsi="仿宋" w:eastAsia="仿宋" w:cs="仿宋"/>
          <w:sz w:val="28"/>
          <w:szCs w:val="28"/>
        </w:rPr>
        <w:t>价单中的法定代表人或授权委托人签名须手写以外，其他填写的内容均为加盖单位公章的打印件。</w:t>
      </w:r>
      <w:r>
        <w:rPr>
          <w:rFonts w:hint="eastAsia" w:ascii="仿宋" w:hAnsi="仿宋" w:eastAsia="仿宋" w:cs="仿宋"/>
          <w:b/>
          <w:bCs/>
          <w:sz w:val="28"/>
          <w:szCs w:val="28"/>
        </w:rPr>
        <w:t>以上事项不符合要求的视为无效投标。</w:t>
      </w:r>
    </w:p>
    <w:p>
      <w:pPr>
        <w:ind w:firstLine="565" w:firstLineChars="202"/>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）装订要求</w:t>
      </w:r>
    </w:p>
    <w:p>
      <w:pPr>
        <w:ind w:firstLine="565" w:firstLineChars="202"/>
        <w:rPr>
          <w:rFonts w:hint="eastAsia" w:ascii="仿宋" w:hAnsi="仿宋" w:eastAsia="仿宋" w:cs="仿宋"/>
          <w:sz w:val="28"/>
          <w:szCs w:val="28"/>
          <w:u w:val="single"/>
        </w:rPr>
      </w:pPr>
      <w:r>
        <w:rPr>
          <w:rFonts w:hint="eastAsia" w:ascii="仿宋" w:hAnsi="仿宋" w:eastAsia="仿宋" w:cs="仿宋"/>
          <w:sz w:val="28"/>
          <w:szCs w:val="28"/>
          <w:u w:val="single"/>
        </w:rPr>
        <w:t>密封袋封口处应密封严实，并应加盖投标人公章。未按装订要求装订的，我公司不负责相关保密要求，</w:t>
      </w:r>
      <w:r>
        <w:rPr>
          <w:rFonts w:hint="eastAsia" w:ascii="仿宋" w:hAnsi="仿宋" w:eastAsia="仿宋" w:cs="仿宋"/>
          <w:b/>
          <w:bCs/>
          <w:sz w:val="28"/>
          <w:szCs w:val="28"/>
          <w:u w:val="single"/>
        </w:rPr>
        <w:t>同时视为无效投标。</w:t>
      </w:r>
    </w:p>
    <w:p>
      <w:pPr>
        <w:ind w:firstLine="638" w:firstLineChars="228"/>
        <w:rPr>
          <w:rFonts w:hint="eastAsia" w:ascii="仿宋" w:hAnsi="仿宋" w:eastAsia="仿宋" w:cs="仿宋"/>
          <w:sz w:val="28"/>
          <w:szCs w:val="28"/>
        </w:rPr>
      </w:pPr>
      <w:r>
        <w:rPr>
          <w:rFonts w:hint="eastAsia" w:ascii="仿宋" w:hAnsi="仿宋" w:eastAsia="仿宋" w:cs="仿宋"/>
          <w:sz w:val="28"/>
          <w:szCs w:val="28"/>
        </w:rPr>
        <w:t>5、交货地点</w:t>
      </w:r>
    </w:p>
    <w:p>
      <w:pPr>
        <w:ind w:firstLine="638" w:firstLineChars="228"/>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_GB2312"/>
          <w:sz w:val="28"/>
          <w:szCs w:val="28"/>
          <w:u w:val="single"/>
        </w:rPr>
        <w:t>（详见报价单）</w:t>
      </w:r>
    </w:p>
    <w:p>
      <w:pPr>
        <w:ind w:firstLine="638" w:firstLineChars="228"/>
        <w:rPr>
          <w:rFonts w:hint="eastAsia" w:ascii="仿宋" w:hAnsi="仿宋" w:eastAsia="仿宋" w:cs="仿宋"/>
          <w:sz w:val="28"/>
          <w:szCs w:val="28"/>
          <w:u w:val="single"/>
        </w:rPr>
      </w:pPr>
      <w:r>
        <w:rPr>
          <w:rFonts w:hint="eastAsia" w:ascii="仿宋" w:hAnsi="仿宋" w:eastAsia="仿宋" w:cs="仿宋"/>
          <w:color w:val="000000" w:themeColor="text1"/>
          <w:sz w:val="28"/>
          <w:szCs w:val="28"/>
          <w14:textFill>
            <w14:solidFill>
              <w14:schemeClr w14:val="tx1"/>
            </w14:solidFill>
          </w14:textFill>
        </w:rPr>
        <w:t>6、</w:t>
      </w:r>
      <w:r>
        <w:rPr>
          <w:rFonts w:hint="eastAsia" w:ascii="仿宋" w:hAnsi="仿宋" w:eastAsia="仿宋" w:cs="仿宋"/>
          <w:color w:val="000000" w:themeColor="text1"/>
          <w:sz w:val="28"/>
          <w:szCs w:val="28"/>
          <w:u w:val="single"/>
          <w14:textFill>
            <w14:solidFill>
              <w14:schemeClr w14:val="tx1"/>
            </w14:solidFill>
          </w14:textFill>
        </w:rPr>
        <w:t>本次招标的材料由中标人负责运输至指定地点。运</w:t>
      </w:r>
      <w:r>
        <w:rPr>
          <w:rFonts w:hint="eastAsia" w:ascii="仿宋" w:hAnsi="仿宋" w:eastAsia="仿宋" w:cs="仿宋"/>
          <w:sz w:val="28"/>
          <w:szCs w:val="28"/>
          <w:u w:val="single"/>
        </w:rPr>
        <w:t>输过程中未按相关安全、环保等要求所导致的一切安全、环保事故由中标人承担责任。</w:t>
      </w:r>
    </w:p>
    <w:p>
      <w:pPr>
        <w:ind w:firstLine="638" w:firstLineChars="228"/>
        <w:rPr>
          <w:rFonts w:hint="eastAsia" w:ascii="仿宋" w:hAnsi="仿宋" w:eastAsia="仿宋" w:cs="仿宋"/>
          <w:sz w:val="28"/>
          <w:szCs w:val="28"/>
          <w:lang w:eastAsia="zh-CN"/>
        </w:rPr>
      </w:pPr>
      <w:r>
        <w:rPr>
          <w:rFonts w:hint="eastAsia" w:ascii="仿宋" w:hAnsi="仿宋" w:eastAsia="仿宋" w:cs="仿宋"/>
          <w:sz w:val="28"/>
          <w:szCs w:val="28"/>
        </w:rPr>
        <w:t>7、供货数量验收确认方式</w:t>
      </w:r>
      <w:r>
        <w:rPr>
          <w:rFonts w:hint="eastAsia" w:ascii="仿宋" w:hAnsi="仿宋" w:eastAsia="仿宋" w:cs="仿宋"/>
          <w:sz w:val="28"/>
          <w:szCs w:val="28"/>
          <w:lang w:eastAsia="zh-CN"/>
        </w:rPr>
        <w:t>：</w:t>
      </w:r>
      <w:r>
        <w:rPr>
          <w:rFonts w:hint="eastAsia" w:ascii="仿宋" w:hAnsi="仿宋" w:eastAsia="仿宋" w:cs="仿宋"/>
          <w:sz w:val="28"/>
          <w:szCs w:val="28"/>
          <w:u w:val="single"/>
        </w:rPr>
        <w:t>以实际到货验收数量为准。</w:t>
      </w:r>
    </w:p>
    <w:p>
      <w:pPr>
        <w:spacing w:line="600" w:lineRule="exact"/>
        <w:jc w:val="center"/>
        <w:rPr>
          <w:rFonts w:hint="eastAsia" w:ascii="仿宋" w:hAnsi="仿宋" w:eastAsia="仿宋" w:cs="仿宋"/>
          <w:b/>
          <w:sz w:val="36"/>
          <w:szCs w:val="36"/>
        </w:rPr>
      </w:pPr>
    </w:p>
    <w:p>
      <w:pPr>
        <w:spacing w:line="600" w:lineRule="exact"/>
        <w:jc w:val="center"/>
        <w:rPr>
          <w:rFonts w:hint="eastAsia" w:ascii="仿宋" w:hAnsi="仿宋" w:eastAsia="仿宋" w:cs="仿宋"/>
          <w:b/>
          <w:sz w:val="36"/>
          <w:szCs w:val="36"/>
        </w:rPr>
      </w:pPr>
      <w:r>
        <w:rPr>
          <w:rFonts w:hint="eastAsia" w:ascii="仿宋" w:hAnsi="仿宋" w:eastAsia="仿宋" w:cs="仿宋"/>
          <w:b/>
          <w:sz w:val="36"/>
          <w:szCs w:val="36"/>
          <w:lang w:eastAsia="zh-CN"/>
        </w:rPr>
        <w:t>八</w:t>
      </w:r>
      <w:r>
        <w:rPr>
          <w:rFonts w:hint="eastAsia" w:ascii="仿宋" w:hAnsi="仿宋" w:eastAsia="仿宋" w:cs="仿宋"/>
          <w:b/>
          <w:sz w:val="36"/>
          <w:szCs w:val="36"/>
        </w:rPr>
        <w:t>、评标及中标履约要求</w:t>
      </w:r>
    </w:p>
    <w:p>
      <w:pPr>
        <w:spacing w:line="600" w:lineRule="exact"/>
        <w:jc w:val="center"/>
        <w:rPr>
          <w:rFonts w:hint="eastAsia" w:ascii="仿宋" w:hAnsi="仿宋" w:eastAsia="仿宋" w:cs="仿宋"/>
          <w:b/>
          <w:sz w:val="36"/>
          <w:szCs w:val="36"/>
        </w:rPr>
      </w:pPr>
    </w:p>
    <w:p>
      <w:pPr>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1、评标由审计监察室随机临时确定评委并组建的评标委员会负责。</w:t>
      </w:r>
    </w:p>
    <w:p>
      <w:pPr>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2、评标原则：评标活动遵循公平、公正、科学和择优的原则。</w:t>
      </w:r>
    </w:p>
    <w:p>
      <w:pPr>
        <w:spacing w:line="60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3、评标：</w:t>
      </w:r>
      <w:r>
        <w:rPr>
          <w:rFonts w:hint="eastAsia" w:ascii="仿宋" w:hAnsi="仿宋" w:eastAsia="仿宋" w:cs="仿宋"/>
          <w:sz w:val="28"/>
          <w:szCs w:val="28"/>
          <w:u w:val="single"/>
        </w:rPr>
        <w:t>本次评标以价格为评标依据，采取“合理低价法”评标。即以经评委会审核，剔除偏离市场行情较大的恶意报价后的报价进行排序，确定预中标单位。</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评标委员会依据评标结果推荐一名中标候选人。</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lang w:eastAsia="zh-CN"/>
        </w:rPr>
        <w:t>九</w:t>
      </w:r>
      <w:r>
        <w:rPr>
          <w:rFonts w:hint="eastAsia" w:ascii="仿宋" w:hAnsi="仿宋" w:eastAsia="仿宋" w:cs="仿宋_GB2312"/>
          <w:b/>
          <w:sz w:val="36"/>
          <w:szCs w:val="36"/>
        </w:rPr>
        <w:t>、纪律和监督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jc w:val="both"/>
        <w:rPr>
          <w:rFonts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十、法定代表人授权书</w:t>
      </w:r>
    </w:p>
    <w:p>
      <w:pPr>
        <w:spacing w:line="600" w:lineRule="exact"/>
        <w:jc w:val="center"/>
        <w:rPr>
          <w:rFonts w:ascii="仿宋" w:hAnsi="仿宋" w:eastAsia="仿宋" w:cs="仿宋_GB2312"/>
          <w:b/>
          <w:sz w:val="36"/>
          <w:szCs w:val="36"/>
        </w:rPr>
      </w:pPr>
    </w:p>
    <w:p>
      <w:pPr>
        <w:pStyle w:val="19"/>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为本公司合理代表人，就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156" w:beforeLines="50" w:after="156"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156" w:beforeLines="50" w:after="156" w:afterLines="50" w:line="360" w:lineRule="auto"/>
        <w:ind w:firstLine="4080" w:firstLineChars="1700"/>
        <w:rPr>
          <w:rFonts w:ascii="宋体"/>
          <w:sz w:val="24"/>
        </w:rPr>
      </w:pPr>
    </w:p>
    <w:p>
      <w:pPr>
        <w:spacing w:before="156" w:beforeLines="50" w:after="156" w:afterLines="50" w:line="360" w:lineRule="auto"/>
        <w:ind w:firstLine="4080" w:firstLineChars="1700"/>
        <w:rPr>
          <w:rFonts w:hint="eastAsia" w:ascii="宋体"/>
          <w:sz w:val="24"/>
        </w:rPr>
      </w:pPr>
      <w:r>
        <w:rPr>
          <w:rFonts w:hint="eastAsia" w:ascii="宋体"/>
          <w:sz w:val="24"/>
        </w:rPr>
        <w:t>法定代表人签字：_______________</w:t>
      </w:r>
      <w:r>
        <w:rPr>
          <w:rFonts w:ascii="宋体"/>
          <w:sz w:val="24"/>
        </w:rPr>
        <w:t xml:space="preserve"> </w:t>
      </w:r>
    </w:p>
    <w:p>
      <w:pPr>
        <w:spacing w:before="156" w:beforeLines="50" w:after="156" w:afterLines="50" w:line="360" w:lineRule="auto"/>
        <w:ind w:firstLine="4080" w:firstLineChars="1700"/>
        <w:rPr>
          <w:rFonts w:hint="eastAsia"/>
        </w:rPr>
      </w:pPr>
      <w:r>
        <w:rPr>
          <w:rFonts w:hint="eastAsia" w:ascii="宋体"/>
          <w:sz w:val="24"/>
        </w:rPr>
        <w:t>单位盖章：_____________________</w:t>
      </w:r>
    </w:p>
    <w:p>
      <w:pPr>
        <w:spacing w:before="156" w:beforeLines="50" w:after="156" w:afterLines="50" w:line="360" w:lineRule="auto"/>
        <w:rPr>
          <w:sz w:val="24"/>
        </w:rPr>
      </w:pPr>
      <w:r>
        <w:rPr>
          <w:rFonts w:hint="eastAsia"/>
          <w:sz w:val="24"/>
        </w:rPr>
        <w:t xml:space="preserve"> </w:t>
      </w:r>
    </w:p>
    <w:p>
      <w:pPr>
        <w:spacing w:line="600" w:lineRule="exact"/>
        <w:jc w:val="right"/>
        <w:rPr>
          <w:rFonts w:hint="eastAsia" w:ascii="仿宋" w:hAnsi="仿宋" w:eastAsia="仿宋" w:cs="仿宋_GB2312"/>
          <w:sz w:val="28"/>
          <w:szCs w:val="28"/>
        </w:rPr>
      </w:pPr>
      <w:r>
        <w:rPr>
          <w:rFonts w:hint="eastAsia" w:ascii="仿宋" w:hAnsi="仿宋" w:eastAsia="仿宋" w:cs="仿宋_GB2312"/>
          <w:sz w:val="28"/>
          <w:szCs w:val="28"/>
        </w:rPr>
        <w:t>年   月   日</w:t>
      </w:r>
    </w:p>
    <w:p>
      <w:pPr>
        <w:spacing w:line="600" w:lineRule="exact"/>
        <w:jc w:val="right"/>
        <w:rPr>
          <w:rFonts w:hint="eastAsia" w:ascii="仿宋" w:hAnsi="仿宋" w:eastAsia="仿宋" w:cs="仿宋_GB2312"/>
          <w:sz w:val="28"/>
          <w:szCs w:val="28"/>
        </w:rPr>
      </w:pPr>
    </w:p>
    <w:p>
      <w:pPr>
        <w:jc w:val="both"/>
        <w:rPr>
          <w:rFonts w:hint="eastAsia" w:ascii="仿宋" w:hAnsi="仿宋" w:eastAsia="仿宋" w:cs="仿宋_GB2312"/>
          <w:b/>
          <w:sz w:val="36"/>
          <w:szCs w:val="36"/>
          <w:highlight w:val="cyan"/>
        </w:rPr>
      </w:pPr>
    </w:p>
    <w:p>
      <w:pPr>
        <w:jc w:val="center"/>
        <w:rPr>
          <w:rFonts w:hint="eastAsia" w:ascii="仿宋" w:hAnsi="仿宋" w:eastAsia="仿宋" w:cs="仿宋_GB2312"/>
          <w:b/>
          <w:sz w:val="36"/>
          <w:szCs w:val="36"/>
          <w:highlight w:val="cyan"/>
        </w:rPr>
      </w:pPr>
    </w:p>
    <w:p>
      <w:pPr>
        <w:jc w:val="center"/>
        <w:rPr>
          <w:rFonts w:hint="eastAsia" w:ascii="仿宋_GB2312" w:hAnsi="仿宋_GB2312" w:eastAsia="仿宋_GB2312" w:cs="仿宋_GB2312"/>
          <w:b/>
          <w:bCs/>
          <w:sz w:val="36"/>
          <w:szCs w:val="36"/>
          <w:highlight w:val="none"/>
          <w:lang w:eastAsia="zh-CN"/>
        </w:rPr>
      </w:pPr>
      <w:r>
        <w:rPr>
          <w:rFonts w:hint="eastAsia" w:ascii="仿宋" w:hAnsi="仿宋" w:eastAsia="仿宋" w:cs="仿宋_GB2312"/>
          <w:b/>
          <w:sz w:val="36"/>
          <w:szCs w:val="36"/>
          <w:highlight w:val="none"/>
        </w:rPr>
        <w:t>十</w:t>
      </w:r>
      <w:r>
        <w:rPr>
          <w:rFonts w:hint="eastAsia" w:ascii="仿宋" w:hAnsi="仿宋" w:eastAsia="仿宋" w:cs="仿宋_GB2312"/>
          <w:b/>
          <w:sz w:val="36"/>
          <w:szCs w:val="36"/>
          <w:highlight w:val="none"/>
          <w:lang w:val="en-US" w:eastAsia="zh-CN"/>
        </w:rPr>
        <w:t>一、投标廉洁</w:t>
      </w:r>
      <w:r>
        <w:rPr>
          <w:rFonts w:hint="eastAsia" w:ascii="仿宋_GB2312" w:hAnsi="仿宋_GB2312" w:eastAsia="仿宋_GB2312" w:cs="仿宋_GB2312"/>
          <w:b/>
          <w:bCs/>
          <w:sz w:val="36"/>
          <w:szCs w:val="36"/>
          <w:highlight w:val="none"/>
          <w:lang w:eastAsia="zh-CN"/>
        </w:rPr>
        <w:t>承诺书</w:t>
      </w: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auto"/>
          <w:sz w:val="28"/>
          <w:szCs w:val="28"/>
          <w:highlight w:val="none"/>
        </w:rPr>
      </w:pPr>
    </w:p>
    <w:p>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color w:val="auto"/>
          <w:sz w:val="28"/>
          <w:szCs w:val="28"/>
          <w:highlight w:val="none"/>
        </w:rPr>
        <w:t>我</w:t>
      </w:r>
      <w:r>
        <w:rPr>
          <w:rFonts w:hint="eastAsia" w:ascii="仿宋_GB2312" w:hAnsi="仿宋_GB2312" w:eastAsia="仿宋_GB2312" w:cs="仿宋_GB2312"/>
          <w:color w:val="auto"/>
          <w:sz w:val="28"/>
          <w:szCs w:val="28"/>
          <w:highlight w:val="none"/>
          <w:lang w:val="en-US" w:eastAsia="zh-CN"/>
        </w:rPr>
        <w:t>单位</w:t>
      </w:r>
      <w:r>
        <w:rPr>
          <w:rFonts w:hint="eastAsia" w:ascii="仿宋_GB2312" w:hAnsi="仿宋_GB2312" w:eastAsia="仿宋_GB2312" w:cs="仿宋_GB2312"/>
          <w:color w:val="auto"/>
          <w:sz w:val="28"/>
          <w:szCs w:val="28"/>
          <w:highlight w:val="none"/>
        </w:rPr>
        <w:t>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日</w:t>
      </w:r>
      <w:r>
        <w:rPr>
          <w:rFonts w:hint="eastAsia" w:ascii="仿宋_GB2312" w:hAnsi="仿宋_GB2312" w:eastAsia="仿宋_GB2312" w:cs="仿宋_GB2312"/>
          <w:color w:val="auto"/>
          <w:sz w:val="28"/>
          <w:szCs w:val="28"/>
          <w:highlight w:val="none"/>
          <w:lang w:val="en-US" w:eastAsia="zh-CN"/>
        </w:rPr>
        <w:t>参与</w:t>
      </w:r>
      <w:r>
        <w:rPr>
          <w:rFonts w:hint="eastAsia" w:ascii="仿宋_GB2312" w:hAnsi="仿宋_GB2312" w:eastAsia="仿宋_GB2312" w:cs="仿宋_GB2312"/>
          <w:sz w:val="28"/>
          <w:szCs w:val="28"/>
          <w:u w:val="single"/>
        </w:rPr>
        <w:t>（招标编号）</w:t>
      </w:r>
      <w:r>
        <w:rPr>
          <w:rFonts w:hint="eastAsia" w:ascii="仿宋_GB2312" w:hAnsi="仿宋_GB2312" w:eastAsia="仿宋_GB2312" w:cs="仿宋_GB2312"/>
          <w:sz w:val="28"/>
          <w:szCs w:val="28"/>
        </w:rPr>
        <w:t>的</w:t>
      </w:r>
      <w:r>
        <w:rPr>
          <w:rFonts w:hint="eastAsia" w:ascii="仿宋_GB2312" w:hAnsi="仿宋_GB2312" w:eastAsia="仿宋_GB2312" w:cs="仿宋_GB2312"/>
          <w:sz w:val="28"/>
          <w:szCs w:val="28"/>
          <w:u w:val="single"/>
        </w:rPr>
        <w:t>（招标产品）</w:t>
      </w:r>
      <w:r>
        <w:rPr>
          <w:rFonts w:hint="eastAsia" w:ascii="仿宋_GB2312" w:hAnsi="仿宋_GB2312" w:eastAsia="仿宋_GB2312" w:cs="仿宋_GB2312"/>
          <w:sz w:val="28"/>
          <w:szCs w:val="28"/>
        </w:rPr>
        <w:t>投标</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为加强</w:t>
      </w:r>
      <w:r>
        <w:rPr>
          <w:rFonts w:hint="eastAsia" w:ascii="仿宋_GB2312" w:hAnsi="仿宋_GB2312" w:eastAsia="仿宋_GB2312" w:cs="仿宋_GB2312"/>
          <w:sz w:val="28"/>
          <w:szCs w:val="28"/>
          <w:lang w:val="en-US" w:eastAsia="zh-CN"/>
        </w:rPr>
        <w:t>招投标管理</w:t>
      </w:r>
      <w:r>
        <w:rPr>
          <w:rFonts w:hint="eastAsia" w:ascii="仿宋_GB2312" w:hAnsi="仿宋_GB2312" w:eastAsia="仿宋_GB2312" w:cs="仿宋_GB2312"/>
          <w:sz w:val="28"/>
          <w:szCs w:val="28"/>
          <w:lang w:eastAsia="zh-CN"/>
        </w:rPr>
        <w:t>和</w:t>
      </w:r>
      <w:r>
        <w:rPr>
          <w:rFonts w:hint="eastAsia" w:ascii="仿宋_GB2312" w:hAnsi="仿宋_GB2312" w:eastAsia="仿宋_GB2312" w:cs="仿宋_GB2312"/>
          <w:sz w:val="28"/>
          <w:szCs w:val="28"/>
        </w:rPr>
        <w:t>廉政建设，防止发生各种谋取不正当利益的违法违纪行为、规范双方的各项活动，保护当事人</w:t>
      </w:r>
      <w:r>
        <w:rPr>
          <w:rFonts w:hint="eastAsia" w:ascii="仿宋_GB2312" w:hAnsi="仿宋_GB2312" w:eastAsia="仿宋_GB2312" w:cs="仿宋_GB2312"/>
          <w:sz w:val="28"/>
          <w:szCs w:val="28"/>
          <w:lang w:eastAsia="zh-CN"/>
        </w:rPr>
        <w:t>及所属公司</w:t>
      </w:r>
      <w:r>
        <w:rPr>
          <w:rFonts w:hint="eastAsia" w:ascii="仿宋_GB2312" w:hAnsi="仿宋_GB2312" w:eastAsia="仿宋_GB2312" w:cs="仿宋_GB2312"/>
          <w:sz w:val="28"/>
          <w:szCs w:val="28"/>
        </w:rPr>
        <w:t>的合法权益，</w:t>
      </w:r>
      <w:r>
        <w:rPr>
          <w:rFonts w:hint="eastAsia" w:ascii="仿宋_GB2312" w:hAnsi="仿宋_GB2312" w:eastAsia="仿宋_GB2312" w:cs="仿宋_GB2312"/>
          <w:sz w:val="28"/>
          <w:szCs w:val="28"/>
          <w:lang w:eastAsia="zh-CN"/>
        </w:rPr>
        <w:t>供方</w:t>
      </w:r>
      <w:r>
        <w:rPr>
          <w:rFonts w:hint="eastAsia" w:ascii="仿宋_GB2312" w:hAnsi="仿宋_GB2312" w:eastAsia="仿宋_GB2312" w:cs="仿宋_GB2312"/>
          <w:sz w:val="28"/>
          <w:szCs w:val="28"/>
        </w:rPr>
        <w:t>承诺：</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承诺</w:t>
      </w:r>
      <w:r>
        <w:rPr>
          <w:rFonts w:hint="eastAsia" w:ascii="仿宋_GB2312" w:hAnsi="仿宋_GB2312" w:eastAsia="仿宋_GB2312" w:cs="仿宋_GB2312"/>
          <w:sz w:val="28"/>
          <w:szCs w:val="28"/>
        </w:rPr>
        <w:t>不相互串通投标或者与招标人串通投标</w:t>
      </w:r>
      <w:r>
        <w:rPr>
          <w:rFonts w:hint="eastAsia" w:ascii="仿宋_GB2312" w:hAnsi="仿宋_GB2312" w:eastAsia="仿宋_GB2312" w:cs="仿宋_GB2312"/>
          <w:sz w:val="28"/>
          <w:szCs w:val="28"/>
          <w:lang w:eastAsia="zh-CN"/>
        </w:rPr>
        <w:t>；</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不向招标人或者评标委员会成员行贿谋取中标</w:t>
      </w:r>
      <w:r>
        <w:rPr>
          <w:rFonts w:hint="eastAsia" w:ascii="仿宋_GB2312" w:hAnsi="仿宋_GB2312" w:eastAsia="仿宋_GB2312" w:cs="仿宋_GB2312"/>
          <w:sz w:val="28"/>
          <w:szCs w:val="28"/>
          <w:lang w:eastAsia="zh-CN"/>
        </w:rPr>
        <w:t>；</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不以他人名义投标或者以其他方式弄虚作假骗取中标；</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承诺不向招标人及有关人员提供</w:t>
      </w:r>
      <w:r>
        <w:rPr>
          <w:rFonts w:hint="eastAsia" w:ascii="仿宋_GB2312" w:hAnsi="仿宋_GB2312" w:eastAsia="仿宋_GB2312" w:cs="仿宋_GB2312"/>
          <w:sz w:val="28"/>
          <w:szCs w:val="28"/>
          <w:lang w:val="en-US" w:eastAsia="zh-CN"/>
        </w:rPr>
        <w:t>任何形式的财、物及请吃消费；</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20" w:lineRule="exact"/>
        <w:ind w:leftChars="0" w:firstLine="560" w:firstLineChars="200"/>
        <w:jc w:val="left"/>
        <w:textAlignment w:val="auto"/>
        <w:rPr>
          <w:rFonts w:hint="eastAsia" w:ascii="仿宋_GB2312" w:hAnsi="仿宋_GB2312" w:eastAsia="仿宋_GB2312" w:cs="仿宋_GB2312"/>
          <w:b w:val="0"/>
          <w:bCs w:val="0"/>
          <w:color w:val="000000"/>
          <w:sz w:val="28"/>
          <w:szCs w:val="28"/>
          <w:highlight w:val="none"/>
          <w:u w:val="none"/>
          <w:lang w:val="en-US" w:eastAsia="zh-CN"/>
        </w:rPr>
      </w:pPr>
      <w:r>
        <w:rPr>
          <w:rFonts w:hint="eastAsia" w:ascii="仿宋_GB2312" w:hAnsi="仿宋_GB2312" w:eastAsia="仿宋_GB2312" w:cs="仿宋_GB2312"/>
          <w:b w:val="0"/>
          <w:bCs w:val="0"/>
          <w:color w:val="auto"/>
          <w:sz w:val="28"/>
          <w:szCs w:val="28"/>
          <w:highlight w:val="none"/>
          <w:u w:val="none"/>
          <w:lang w:val="en-US" w:eastAsia="zh-CN"/>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560" w:firstLineChars="200"/>
        <w:jc w:val="both"/>
        <w:textAlignment w:val="auto"/>
        <w:outlineLvl w:val="9"/>
        <w:rPr>
          <w:rFonts w:hint="eastAsia" w:ascii="仿宋_GB2312" w:hAnsi="仿宋_GB2312" w:eastAsia="仿宋_GB2312" w:cs="仿宋_GB2312"/>
          <w:b w:val="0"/>
          <w:bCs w:val="0"/>
          <w:color w:val="000000"/>
          <w:sz w:val="28"/>
          <w:szCs w:val="28"/>
          <w:u w:val="single"/>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20" w:lineRule="exact"/>
        <w:ind w:firstLine="5320" w:firstLineChars="1900"/>
        <w:textAlignment w:val="auto"/>
        <w:rPr>
          <w:rFonts w:hint="eastAsia" w:ascii="仿宋_GB2312" w:hAnsi="仿宋_GB2312" w:eastAsia="仿宋_GB2312" w:cs="仿宋_GB2312"/>
          <w:sz w:val="28"/>
          <w:szCs w:val="28"/>
        </w:rPr>
      </w:pPr>
    </w:p>
    <w:p>
      <w:pPr>
        <w:keepNext w:val="0"/>
        <w:keepLines w:val="0"/>
        <w:pageBreakBefore w:val="0"/>
        <w:numPr>
          <w:ilvl w:val="0"/>
          <w:numId w:val="0"/>
        </w:numPr>
        <w:kinsoku/>
        <w:wordWrap/>
        <w:overflowPunct/>
        <w:topLinePunct w:val="0"/>
        <w:autoSpaceDE/>
        <w:autoSpaceDN/>
        <w:bidi w:val="0"/>
        <w:adjustRightInd/>
        <w:snapToGrid/>
        <w:spacing w:line="520" w:lineRule="exact"/>
        <w:ind w:firstLine="5320" w:firstLineChars="19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承诺方</w:t>
      </w:r>
      <w:r>
        <w:rPr>
          <w:rFonts w:hint="eastAsia" w:ascii="仿宋_GB2312" w:hAnsi="仿宋_GB2312" w:eastAsia="仿宋_GB2312" w:cs="仿宋_GB2312"/>
          <w:sz w:val="28"/>
          <w:szCs w:val="28"/>
          <w:lang w:val="en-US" w:eastAsia="zh-CN"/>
        </w:rPr>
        <w:t>签字</w:t>
      </w:r>
      <w:r>
        <w:rPr>
          <w:rFonts w:hint="eastAsia" w:ascii="仿宋_GB2312" w:hAnsi="仿宋_GB2312" w:eastAsia="仿宋_GB2312" w:cs="仿宋_GB2312"/>
          <w:sz w:val="28"/>
          <w:szCs w:val="28"/>
          <w:u w:val="none"/>
          <w:lang w:val="en-US" w:eastAsia="zh-CN"/>
        </w:rPr>
        <w:t>:</w:t>
      </w:r>
      <w:r>
        <w:rPr>
          <w:rFonts w:hint="eastAsia" w:ascii="仿宋" w:hAnsi="仿宋" w:eastAsia="仿宋" w:cs="仿宋_GB2312"/>
          <w:sz w:val="28"/>
          <w:szCs w:val="28"/>
        </w:rPr>
        <w:t>_________</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5320" w:firstLineChars="19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单位盖章 ：</w:t>
      </w:r>
      <w:r>
        <w:rPr>
          <w:rFonts w:hint="eastAsia" w:ascii="仿宋_GB2312" w:hAnsi="仿宋_GB2312" w:eastAsia="仿宋_GB2312" w:cs="仿宋_GB2312"/>
          <w:sz w:val="28"/>
          <w:szCs w:val="28"/>
          <w:lang w:val="en-US" w:eastAsia="zh-CN"/>
        </w:rPr>
        <w:t xml:space="preserve">                    </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2240" w:firstLineChars="8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日期：</w:t>
      </w:r>
    </w:p>
    <w:p>
      <w:pPr>
        <w:spacing w:line="600" w:lineRule="exact"/>
        <w:jc w:val="right"/>
        <w:rPr>
          <w:rFonts w:hint="eastAsia"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val="en-US" w:eastAsia="zh-CN"/>
        </w:rPr>
        <w:t>二</w:t>
      </w:r>
      <w:r>
        <w:rPr>
          <w:rFonts w:hint="eastAsia" w:ascii="仿宋" w:hAnsi="仿宋" w:eastAsia="仿宋" w:cs="仿宋_GB2312"/>
          <w:b/>
          <w:sz w:val="36"/>
          <w:szCs w:val="36"/>
        </w:rPr>
        <w:t>、报价单</w:t>
      </w:r>
    </w:p>
    <w:tbl>
      <w:tblPr>
        <w:tblStyle w:val="46"/>
        <w:tblpPr w:leftFromText="180" w:rightFromText="180" w:vertAnchor="text" w:horzAnchor="page" w:tblpX="443" w:tblpY="708"/>
        <w:tblOverlap w:val="never"/>
        <w:tblW w:w="161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336"/>
        <w:gridCol w:w="1745"/>
        <w:gridCol w:w="1555"/>
        <w:gridCol w:w="797"/>
        <w:gridCol w:w="650"/>
        <w:gridCol w:w="897"/>
        <w:gridCol w:w="900"/>
        <w:gridCol w:w="937"/>
        <w:gridCol w:w="919"/>
        <w:gridCol w:w="919"/>
        <w:gridCol w:w="1051"/>
        <w:gridCol w:w="3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552" w:type="dxa"/>
            <w:vMerge w:val="restart"/>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336" w:type="dxa"/>
            <w:vMerge w:val="restart"/>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物料名称</w:t>
            </w:r>
          </w:p>
        </w:tc>
        <w:tc>
          <w:tcPr>
            <w:tcW w:w="1745" w:type="dxa"/>
            <w:vMerge w:val="restart"/>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型号规格</w:t>
            </w:r>
          </w:p>
        </w:tc>
        <w:tc>
          <w:tcPr>
            <w:tcW w:w="1555" w:type="dxa"/>
            <w:vMerge w:val="restart"/>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验收标准</w:t>
            </w:r>
          </w:p>
        </w:tc>
        <w:tc>
          <w:tcPr>
            <w:tcW w:w="797" w:type="dxa"/>
            <w:vMerge w:val="restart"/>
            <w:vAlign w:val="center"/>
          </w:tcPr>
          <w:p>
            <w:pPr>
              <w:jc w:val="center"/>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品牌</w:t>
            </w:r>
          </w:p>
        </w:tc>
        <w:tc>
          <w:tcPr>
            <w:tcW w:w="650" w:type="dxa"/>
            <w:vMerge w:val="restart"/>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单位</w:t>
            </w:r>
          </w:p>
        </w:tc>
        <w:tc>
          <w:tcPr>
            <w:tcW w:w="897" w:type="dxa"/>
            <w:vMerge w:val="restart"/>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数量</w:t>
            </w:r>
          </w:p>
        </w:tc>
        <w:tc>
          <w:tcPr>
            <w:tcW w:w="1837" w:type="dxa"/>
            <w:gridSpan w:val="2"/>
            <w:vAlign w:val="center"/>
          </w:tcPr>
          <w:p>
            <w:pPr>
              <w:widowControl/>
              <w:jc w:val="both"/>
              <w:rPr>
                <w:rFonts w:hint="eastAsia" w:ascii="仿宋_GB2312" w:hAnsi="仿宋_GB2312" w:eastAsia="仿宋_GB2312" w:cs="仿宋_GB2312"/>
                <w:b/>
                <w:bCs/>
                <w:sz w:val="24"/>
                <w:lang w:eastAsia="zh-CN"/>
              </w:rPr>
            </w:pPr>
            <w:r>
              <w:rPr>
                <w:rFonts w:hint="eastAsia" w:ascii="仿宋_GB2312" w:hAnsi="仿宋_GB2312" w:eastAsia="仿宋_GB2312" w:cs="仿宋_GB2312"/>
                <w:b/>
                <w:bCs/>
                <w:sz w:val="24"/>
                <w:lang w:eastAsia="zh-CN"/>
              </w:rPr>
              <w:t>响应招标条件报价</w:t>
            </w:r>
          </w:p>
        </w:tc>
        <w:tc>
          <w:tcPr>
            <w:tcW w:w="1838" w:type="dxa"/>
            <w:gridSpan w:val="2"/>
            <w:vAlign w:val="center"/>
          </w:tcPr>
          <w:p>
            <w:pPr>
              <w:jc w:val="both"/>
              <w:rPr>
                <w:rFonts w:hint="eastAsia" w:ascii="仿宋_GB2312" w:hAnsi="仿宋_GB2312" w:eastAsia="仿宋_GB2312" w:cs="仿宋_GB2312"/>
                <w:b/>
                <w:bCs/>
                <w:sz w:val="24"/>
                <w:lang w:eastAsia="zh-CN"/>
              </w:rPr>
            </w:pPr>
            <w:r>
              <w:rPr>
                <w:rFonts w:hint="eastAsia" w:ascii="仿宋_GB2312" w:hAnsi="仿宋_GB2312" w:eastAsia="仿宋_GB2312" w:cs="仿宋_GB2312"/>
                <w:b/>
                <w:bCs/>
                <w:sz w:val="24"/>
                <w:lang w:eastAsia="zh-CN"/>
              </w:rPr>
              <w:t>不响应招标条件报价</w:t>
            </w:r>
          </w:p>
        </w:tc>
        <w:tc>
          <w:tcPr>
            <w:tcW w:w="1051" w:type="dxa"/>
            <w:vMerge w:val="restart"/>
            <w:vAlign w:val="center"/>
          </w:tcPr>
          <w:p>
            <w:pPr>
              <w:jc w:val="center"/>
              <w:rPr>
                <w:rFonts w:hint="eastAsia" w:ascii="仿宋_GB2312" w:hAnsi="仿宋_GB2312" w:eastAsia="仿宋_GB2312" w:cs="仿宋_GB2312"/>
                <w:b/>
                <w:bCs/>
                <w:sz w:val="24"/>
              </w:rPr>
            </w:pPr>
          </w:p>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税率＊</w:t>
            </w:r>
          </w:p>
        </w:tc>
        <w:tc>
          <w:tcPr>
            <w:tcW w:w="3919" w:type="dxa"/>
            <w:vMerge w:val="restart"/>
            <w:vAlign w:val="center"/>
          </w:tcPr>
          <w:p>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552" w:type="dxa"/>
            <w:vMerge w:val="continue"/>
            <w:vAlign w:val="center"/>
          </w:tcPr>
          <w:p>
            <w:pPr>
              <w:jc w:val="center"/>
              <w:rPr>
                <w:rFonts w:hint="eastAsia" w:ascii="仿宋_GB2312" w:hAnsi="仿宋_GB2312" w:eastAsia="仿宋_GB2312" w:cs="仿宋_GB2312"/>
                <w:b/>
                <w:bCs/>
                <w:sz w:val="24"/>
              </w:rPr>
            </w:pPr>
          </w:p>
        </w:tc>
        <w:tc>
          <w:tcPr>
            <w:tcW w:w="1336" w:type="dxa"/>
            <w:vMerge w:val="continue"/>
            <w:vAlign w:val="center"/>
          </w:tcPr>
          <w:p>
            <w:pPr>
              <w:jc w:val="center"/>
              <w:rPr>
                <w:rFonts w:hint="eastAsia" w:ascii="仿宋_GB2312" w:hAnsi="仿宋_GB2312" w:eastAsia="仿宋_GB2312" w:cs="仿宋_GB2312"/>
                <w:b/>
                <w:bCs/>
                <w:sz w:val="24"/>
              </w:rPr>
            </w:pPr>
          </w:p>
        </w:tc>
        <w:tc>
          <w:tcPr>
            <w:tcW w:w="1745" w:type="dxa"/>
            <w:vMerge w:val="continue"/>
            <w:vAlign w:val="center"/>
          </w:tcPr>
          <w:p>
            <w:pPr>
              <w:jc w:val="center"/>
              <w:rPr>
                <w:rFonts w:hint="eastAsia" w:ascii="仿宋_GB2312" w:hAnsi="仿宋_GB2312" w:eastAsia="仿宋_GB2312" w:cs="仿宋_GB2312"/>
                <w:b/>
                <w:bCs/>
                <w:sz w:val="24"/>
              </w:rPr>
            </w:pPr>
          </w:p>
        </w:tc>
        <w:tc>
          <w:tcPr>
            <w:tcW w:w="1555" w:type="dxa"/>
            <w:vMerge w:val="continue"/>
            <w:vAlign w:val="center"/>
          </w:tcPr>
          <w:p>
            <w:pPr>
              <w:jc w:val="center"/>
              <w:rPr>
                <w:rFonts w:hint="eastAsia" w:ascii="仿宋_GB2312" w:hAnsi="仿宋_GB2312" w:eastAsia="仿宋_GB2312" w:cs="仿宋_GB2312"/>
                <w:b/>
                <w:bCs/>
                <w:sz w:val="24"/>
              </w:rPr>
            </w:pPr>
          </w:p>
        </w:tc>
        <w:tc>
          <w:tcPr>
            <w:tcW w:w="797" w:type="dxa"/>
            <w:vMerge w:val="continue"/>
            <w:vAlign w:val="center"/>
          </w:tcPr>
          <w:p>
            <w:pPr>
              <w:jc w:val="center"/>
              <w:rPr>
                <w:rFonts w:hint="eastAsia" w:ascii="仿宋_GB2312" w:hAnsi="仿宋_GB2312" w:eastAsia="仿宋_GB2312" w:cs="仿宋_GB2312"/>
                <w:b/>
                <w:bCs/>
                <w:sz w:val="24"/>
                <w:lang w:val="en-US" w:eastAsia="zh-CN"/>
              </w:rPr>
            </w:pPr>
          </w:p>
        </w:tc>
        <w:tc>
          <w:tcPr>
            <w:tcW w:w="650" w:type="dxa"/>
            <w:vMerge w:val="continue"/>
            <w:vAlign w:val="center"/>
          </w:tcPr>
          <w:p>
            <w:pPr>
              <w:jc w:val="center"/>
              <w:rPr>
                <w:rFonts w:hint="eastAsia" w:ascii="仿宋_GB2312" w:hAnsi="仿宋_GB2312" w:eastAsia="仿宋_GB2312" w:cs="仿宋_GB2312"/>
                <w:b/>
                <w:bCs/>
                <w:sz w:val="24"/>
              </w:rPr>
            </w:pPr>
          </w:p>
        </w:tc>
        <w:tc>
          <w:tcPr>
            <w:tcW w:w="897" w:type="dxa"/>
            <w:vMerge w:val="continue"/>
            <w:vAlign w:val="center"/>
          </w:tcPr>
          <w:p>
            <w:pPr>
              <w:jc w:val="center"/>
              <w:rPr>
                <w:rFonts w:hint="eastAsia" w:ascii="仿宋_GB2312" w:hAnsi="仿宋_GB2312" w:eastAsia="仿宋_GB2312" w:cs="仿宋_GB2312"/>
                <w:b/>
                <w:bCs/>
                <w:sz w:val="24"/>
              </w:rPr>
            </w:pPr>
          </w:p>
        </w:tc>
        <w:tc>
          <w:tcPr>
            <w:tcW w:w="900" w:type="dxa"/>
            <w:vAlign w:val="center"/>
          </w:tcPr>
          <w:p>
            <w:pPr>
              <w:widowControl/>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单价  （元）</w:t>
            </w:r>
            <w:r>
              <w:rPr>
                <w:rFonts w:hint="eastAsia" w:ascii="仿宋_GB2312" w:hAnsi="仿宋_GB2312" w:eastAsia="仿宋_GB2312" w:cs="仿宋_GB2312"/>
                <w:b/>
                <w:bCs/>
                <w:sz w:val="24"/>
              </w:rPr>
              <w:t>＊</w:t>
            </w:r>
          </w:p>
        </w:tc>
        <w:tc>
          <w:tcPr>
            <w:tcW w:w="937" w:type="dxa"/>
            <w:vAlign w:val="center"/>
          </w:tcPr>
          <w:p>
            <w:pPr>
              <w:widowControl/>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合价 （元）</w:t>
            </w:r>
            <w:r>
              <w:rPr>
                <w:rFonts w:hint="eastAsia" w:ascii="仿宋_GB2312" w:hAnsi="仿宋_GB2312" w:eastAsia="仿宋_GB2312" w:cs="仿宋_GB2312"/>
                <w:b/>
                <w:bCs/>
                <w:sz w:val="24"/>
              </w:rPr>
              <w:t>＊</w:t>
            </w:r>
          </w:p>
        </w:tc>
        <w:tc>
          <w:tcPr>
            <w:tcW w:w="919" w:type="dxa"/>
            <w:vAlign w:val="center"/>
          </w:tcPr>
          <w:p>
            <w:pPr>
              <w:widowControl/>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color w:val="000000"/>
                <w:kern w:val="0"/>
                <w:szCs w:val="21"/>
              </w:rPr>
              <w:t>单价  （元）</w:t>
            </w:r>
            <w:r>
              <w:rPr>
                <w:rFonts w:hint="eastAsia" w:ascii="仿宋_GB2312" w:hAnsi="仿宋_GB2312" w:eastAsia="仿宋_GB2312" w:cs="仿宋_GB2312"/>
                <w:b/>
                <w:bCs/>
                <w:sz w:val="24"/>
              </w:rPr>
              <w:t>＊</w:t>
            </w:r>
          </w:p>
        </w:tc>
        <w:tc>
          <w:tcPr>
            <w:tcW w:w="919" w:type="dxa"/>
            <w:vAlign w:val="center"/>
          </w:tcPr>
          <w:p>
            <w:pPr>
              <w:widowControl/>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color w:val="000000"/>
                <w:kern w:val="0"/>
                <w:szCs w:val="21"/>
              </w:rPr>
              <w:t>合价 （元）</w:t>
            </w:r>
            <w:r>
              <w:rPr>
                <w:rFonts w:hint="eastAsia" w:ascii="仿宋_GB2312" w:hAnsi="仿宋_GB2312" w:eastAsia="仿宋_GB2312" w:cs="仿宋_GB2312"/>
                <w:b/>
                <w:bCs/>
                <w:sz w:val="24"/>
              </w:rPr>
              <w:t>＊</w:t>
            </w:r>
          </w:p>
        </w:tc>
        <w:tc>
          <w:tcPr>
            <w:tcW w:w="1051" w:type="dxa"/>
            <w:vMerge w:val="continue"/>
            <w:vAlign w:val="center"/>
          </w:tcPr>
          <w:p>
            <w:pPr>
              <w:jc w:val="center"/>
              <w:rPr>
                <w:rFonts w:hint="eastAsia" w:ascii="仿宋_GB2312" w:hAnsi="仿宋_GB2312" w:eastAsia="仿宋_GB2312" w:cs="仿宋_GB2312"/>
                <w:b/>
                <w:bCs/>
                <w:sz w:val="24"/>
              </w:rPr>
            </w:pPr>
          </w:p>
        </w:tc>
        <w:tc>
          <w:tcPr>
            <w:tcW w:w="3919" w:type="dxa"/>
            <w:vMerge w:val="continue"/>
            <w:vAlign w:val="center"/>
          </w:tcPr>
          <w:p>
            <w:pPr>
              <w:jc w:val="center"/>
              <w:rPr>
                <w:rFonts w:hint="eastAsia" w:ascii="仿宋_GB2312" w:hAnsi="仿宋_GB2312" w:eastAsia="仿宋_GB2312" w:cs="仿宋_GB2312"/>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52"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336" w:type="dxa"/>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耐酸瓷板</w:t>
            </w:r>
          </w:p>
        </w:tc>
        <w:tc>
          <w:tcPr>
            <w:tcW w:w="1745"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4"/>
                <w:szCs w:val="24"/>
                <w:highlight w:val="cyan"/>
                <w:u w:val="none"/>
              </w:rPr>
            </w:pPr>
            <w:r>
              <w:rPr>
                <w:rFonts w:hint="eastAsia" w:ascii="宋体" w:hAnsi="宋体" w:eastAsia="宋体" w:cs="宋体"/>
                <w:i w:val="0"/>
                <w:iCs w:val="0"/>
                <w:color w:val="000000"/>
                <w:kern w:val="0"/>
                <w:sz w:val="22"/>
                <w:szCs w:val="22"/>
                <w:u w:val="none"/>
                <w:lang w:val="en-US" w:eastAsia="zh-CN" w:bidi="ar"/>
              </w:rPr>
              <w:t>150×150×30</w:t>
            </w:r>
            <w:r>
              <w:rPr>
                <w:rFonts w:hint="eastAsia" w:ascii="仿宋_GB2312" w:hAnsi="仿宋_GB2312" w:eastAsia="仿宋_GB2312" w:cs="仿宋_GB2312"/>
                <w:i w:val="0"/>
                <w:iCs w:val="0"/>
                <w:color w:val="000000"/>
                <w:kern w:val="0"/>
                <w:sz w:val="24"/>
                <w:szCs w:val="24"/>
                <w:u w:val="none"/>
                <w:lang w:val="en-US" w:eastAsia="zh-CN" w:bidi="ar"/>
              </w:rPr>
              <w:t>mm、素面</w:t>
            </w:r>
          </w:p>
        </w:tc>
        <w:tc>
          <w:tcPr>
            <w:tcW w:w="1555" w:type="dxa"/>
            <w:vAlign w:val="center"/>
          </w:tcPr>
          <w:p>
            <w:pPr>
              <w:widowControl/>
              <w:jc w:val="center"/>
              <w:textAlignment w:val="center"/>
              <w:rPr>
                <w:rFonts w:hint="eastAsia" w:ascii="仿宋_GB2312" w:hAnsi="仿宋_GB2312" w:eastAsia="仿宋_GB2312" w:cs="仿宋_GB2312"/>
                <w:kern w:val="0"/>
                <w:sz w:val="24"/>
                <w:szCs w:val="24"/>
                <w:u w:val="none"/>
              </w:rPr>
            </w:pPr>
            <w:r>
              <w:rPr>
                <w:rFonts w:hint="eastAsia" w:ascii="仿宋_GB2312" w:hAnsi="仿宋_GB2312" w:eastAsia="仿宋_GB2312" w:cs="仿宋_GB2312"/>
                <w:color w:val="000000"/>
                <w:kern w:val="0"/>
                <w:sz w:val="24"/>
                <w:szCs w:val="24"/>
                <w:highlight w:val="none"/>
                <w:u w:val="none"/>
              </w:rPr>
              <w:t>GB/T</w:t>
            </w:r>
            <w:r>
              <w:rPr>
                <w:rFonts w:hint="eastAsia" w:ascii="仿宋_GB2312" w:hAnsi="仿宋_GB2312" w:eastAsia="仿宋_GB2312" w:cs="仿宋_GB2312"/>
                <w:color w:val="000000"/>
                <w:kern w:val="0"/>
                <w:sz w:val="24"/>
                <w:szCs w:val="24"/>
                <w:highlight w:val="none"/>
                <w:u w:val="none"/>
                <w:lang w:val="en-US" w:eastAsia="zh-CN"/>
              </w:rPr>
              <w:t>8488-2008</w:t>
            </w:r>
          </w:p>
        </w:tc>
        <w:tc>
          <w:tcPr>
            <w:tcW w:w="79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65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4"/>
                <w:szCs w:val="24"/>
                <w:u w:val="no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块</w:t>
            </w:r>
          </w:p>
        </w:tc>
        <w:tc>
          <w:tcPr>
            <w:tcW w:w="897"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14900 </w:t>
            </w:r>
          </w:p>
        </w:tc>
        <w:tc>
          <w:tcPr>
            <w:tcW w:w="900"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37"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19"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19"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1051"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3919" w:type="dxa"/>
            <w:vAlign w:val="center"/>
          </w:tcPr>
          <w:p>
            <w:pPr>
              <w:widowControl/>
              <w:jc w:val="left"/>
              <w:textAlignment w:val="center"/>
              <w:rPr>
                <w:rFonts w:hint="eastAsia" w:ascii="仿宋_GB2312" w:hAnsi="仿宋_GB2312" w:eastAsia="仿宋_GB2312" w:cs="仿宋_GB2312"/>
                <w:kern w:val="0"/>
                <w:sz w:val="24"/>
                <w:szCs w:val="24"/>
                <w:u w:val="none"/>
                <w:lang w:eastAsia="zh-CN"/>
              </w:rPr>
            </w:pPr>
            <w:r>
              <w:rPr>
                <w:rFonts w:hint="eastAsia" w:ascii="仿宋_GB2312" w:hAnsi="仿宋_GB2312" w:eastAsia="仿宋_GB2312" w:cs="仿宋_GB2312"/>
                <w:bCs/>
                <w:color w:val="000000" w:themeColor="text1"/>
                <w:sz w:val="24"/>
                <w:szCs w:val="24"/>
                <w:u w:val="none"/>
                <w:lang w:eastAsia="zh-CN"/>
                <w14:textFill>
                  <w14:solidFill>
                    <w14:schemeClr w14:val="tx1"/>
                  </w14:solidFill>
                </w14:textFill>
              </w:rPr>
              <w:t>送货地址：铜陵市经济技术开发区</w:t>
            </w:r>
            <w:r>
              <w:rPr>
                <w:rFonts w:hint="eastAsia" w:ascii="仿宋_GB2312" w:hAnsi="仿宋_GB2312" w:eastAsia="仿宋_GB2312" w:cs="仿宋_GB2312"/>
                <w:color w:val="000000" w:themeColor="text1"/>
                <w:sz w:val="24"/>
                <w:szCs w:val="24"/>
                <w:u w:val="none"/>
                <w:lang w:eastAsia="zh-CN"/>
                <w14:textFill>
                  <w14:solidFill>
                    <w14:schemeClr w14:val="tx1"/>
                  </w14:solidFill>
                </w14:textFill>
              </w:rPr>
              <w:t>，翠湖六路金冠铜业厂区，质保书随货同行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52" w:type="dxa"/>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133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24"/>
                <w:szCs w:val="24"/>
                <w:u w:val="none"/>
              </w:rPr>
            </w:pPr>
            <w:r>
              <w:rPr>
                <w:rFonts w:hint="eastAsia" w:ascii="宋体" w:hAnsi="宋体" w:eastAsia="宋体" w:cs="宋体"/>
                <w:i w:val="0"/>
                <w:iCs w:val="0"/>
                <w:color w:val="000000"/>
                <w:kern w:val="0"/>
                <w:sz w:val="22"/>
                <w:szCs w:val="22"/>
                <w:u w:val="none"/>
                <w:lang w:val="en-US" w:eastAsia="zh-CN" w:bidi="ar"/>
              </w:rPr>
              <w:t>耐酸瓷板</w:t>
            </w:r>
          </w:p>
        </w:tc>
        <w:tc>
          <w:tcPr>
            <w:tcW w:w="1745"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4"/>
                <w:szCs w:val="24"/>
                <w:u w:val="none"/>
              </w:rPr>
            </w:pPr>
            <w:r>
              <w:rPr>
                <w:rFonts w:hint="eastAsia" w:ascii="宋体" w:hAnsi="宋体" w:eastAsia="宋体" w:cs="宋体"/>
                <w:i w:val="0"/>
                <w:iCs w:val="0"/>
                <w:color w:val="000000"/>
                <w:kern w:val="0"/>
                <w:sz w:val="22"/>
                <w:szCs w:val="22"/>
                <w:u w:val="none"/>
                <w:lang w:val="en-US" w:eastAsia="zh-CN" w:bidi="ar"/>
              </w:rPr>
              <w:t>150×150×30</w:t>
            </w:r>
            <w:r>
              <w:rPr>
                <w:rFonts w:hint="eastAsia" w:ascii="仿宋_GB2312" w:hAnsi="仿宋_GB2312" w:eastAsia="仿宋_GB2312" w:cs="仿宋_GB2312"/>
                <w:i w:val="0"/>
                <w:iCs w:val="0"/>
                <w:color w:val="000000"/>
                <w:kern w:val="0"/>
                <w:sz w:val="24"/>
                <w:szCs w:val="24"/>
                <w:u w:val="none"/>
                <w:lang w:val="en-US" w:eastAsia="zh-CN" w:bidi="ar"/>
              </w:rPr>
              <w:t>mm、素面</w:t>
            </w:r>
          </w:p>
        </w:tc>
        <w:tc>
          <w:tcPr>
            <w:tcW w:w="1555" w:type="dxa"/>
            <w:vAlign w:val="center"/>
          </w:tcPr>
          <w:p>
            <w:pPr>
              <w:widowControl/>
              <w:jc w:val="center"/>
              <w:textAlignment w:val="center"/>
              <w:rPr>
                <w:rFonts w:hint="eastAsia" w:ascii="仿宋_GB2312" w:hAnsi="仿宋_GB2312" w:eastAsia="仿宋_GB2312" w:cs="仿宋_GB2312"/>
                <w:kern w:val="0"/>
                <w:sz w:val="24"/>
                <w:szCs w:val="24"/>
                <w:u w:val="none"/>
              </w:rPr>
            </w:pPr>
            <w:r>
              <w:rPr>
                <w:rFonts w:hint="eastAsia" w:ascii="仿宋_GB2312" w:hAnsi="仿宋_GB2312" w:eastAsia="仿宋_GB2312" w:cs="仿宋_GB2312"/>
                <w:color w:val="000000"/>
                <w:kern w:val="0"/>
                <w:sz w:val="24"/>
                <w:szCs w:val="24"/>
                <w:highlight w:val="none"/>
                <w:u w:val="none"/>
              </w:rPr>
              <w:t>GB/T</w:t>
            </w:r>
            <w:r>
              <w:rPr>
                <w:rFonts w:hint="eastAsia" w:ascii="仿宋_GB2312" w:hAnsi="仿宋_GB2312" w:eastAsia="仿宋_GB2312" w:cs="仿宋_GB2312"/>
                <w:color w:val="000000"/>
                <w:kern w:val="0"/>
                <w:sz w:val="24"/>
                <w:szCs w:val="24"/>
                <w:highlight w:val="none"/>
                <w:u w:val="none"/>
                <w:lang w:val="en-US" w:eastAsia="zh-CN"/>
              </w:rPr>
              <w:t>8488-2008</w:t>
            </w:r>
          </w:p>
        </w:tc>
        <w:tc>
          <w:tcPr>
            <w:tcW w:w="79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65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24"/>
                <w:szCs w:val="24"/>
                <w:u w:val="no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块</w:t>
            </w:r>
          </w:p>
        </w:tc>
        <w:tc>
          <w:tcPr>
            <w:tcW w:w="897" w:type="dxa"/>
            <w:vAlign w:val="center"/>
          </w:tcPr>
          <w:p>
            <w:pPr>
              <w:keepNext w:val="0"/>
              <w:keepLines w:val="0"/>
              <w:widowControl/>
              <w:suppressLineNumbers w:val="0"/>
              <w:jc w:val="center"/>
              <w:textAlignment w:val="center"/>
              <w:rPr>
                <w:rFonts w:hint="eastAsia" w:ascii="仿宋_GB2312" w:hAnsi="仿宋_GB2312" w:eastAsia="仿宋_GB2312" w:cs="仿宋_GB2312"/>
                <w:b/>
                <w:bCs/>
                <w:color w:val="C00000"/>
                <w:kern w:val="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16300 </w:t>
            </w:r>
          </w:p>
        </w:tc>
        <w:tc>
          <w:tcPr>
            <w:tcW w:w="900"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37"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19"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19"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1051"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3919" w:type="dxa"/>
            <w:vAlign w:val="center"/>
          </w:tcPr>
          <w:p>
            <w:pPr>
              <w:widowControl/>
              <w:jc w:val="left"/>
              <w:textAlignment w:val="center"/>
              <w:rPr>
                <w:rFonts w:hint="eastAsia" w:ascii="仿宋_GB2312" w:hAnsi="仿宋_GB2312" w:eastAsia="仿宋_GB2312" w:cs="仿宋_GB2312"/>
                <w:kern w:val="0"/>
                <w:sz w:val="24"/>
                <w:szCs w:val="24"/>
                <w:u w:val="none"/>
                <w:lang w:val="en-US" w:eastAsia="zh-CN" w:bidi="ar-SA"/>
              </w:rPr>
            </w:pPr>
            <w:r>
              <w:rPr>
                <w:rFonts w:hint="eastAsia" w:ascii="仿宋_GB2312" w:hAnsi="仿宋_GB2312" w:eastAsia="仿宋_GB2312" w:cs="仿宋_GB2312"/>
                <w:bCs/>
                <w:color w:val="000000" w:themeColor="text1"/>
                <w:sz w:val="24"/>
                <w:szCs w:val="24"/>
                <w:u w:val="none"/>
                <w:lang w:eastAsia="zh-CN"/>
                <w14:textFill>
                  <w14:solidFill>
                    <w14:schemeClr w14:val="tx1"/>
                  </w14:solidFill>
                </w14:textFill>
              </w:rPr>
              <w:t>送货地址：池州市铜冠池州九华冶炼厂</w:t>
            </w:r>
            <w:r>
              <w:rPr>
                <w:rFonts w:hint="eastAsia" w:ascii="仿宋_GB2312" w:hAnsi="仿宋_GB2312" w:eastAsia="仿宋_GB2312" w:cs="仿宋_GB2312"/>
                <w:color w:val="000000" w:themeColor="text1"/>
                <w:sz w:val="24"/>
                <w:szCs w:val="24"/>
                <w:u w:val="none"/>
                <w:lang w:eastAsia="zh-CN"/>
                <w14:textFill>
                  <w14:solidFill>
                    <w14:schemeClr w14:val="tx1"/>
                  </w14:solidFill>
                </w14:textFill>
              </w:rPr>
              <w:t>，质保书随货同行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52" w:type="dxa"/>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1336" w:type="dxa"/>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耐酸瓷砖</w:t>
            </w:r>
          </w:p>
        </w:tc>
        <w:tc>
          <w:tcPr>
            <w:tcW w:w="1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230*113*65mm、素面</w:t>
            </w:r>
          </w:p>
        </w:tc>
        <w:tc>
          <w:tcPr>
            <w:tcW w:w="1555" w:type="dxa"/>
            <w:vAlign w:val="center"/>
          </w:tcPr>
          <w:p>
            <w:pPr>
              <w:widowControl/>
              <w:jc w:val="center"/>
              <w:textAlignment w:val="center"/>
              <w:rPr>
                <w:rFonts w:hint="eastAsia" w:ascii="仿宋_GB2312" w:hAnsi="仿宋_GB2312" w:eastAsia="仿宋_GB2312" w:cs="仿宋_GB2312"/>
                <w:color w:val="000000"/>
                <w:kern w:val="0"/>
                <w:sz w:val="24"/>
                <w:szCs w:val="24"/>
                <w:highlight w:val="none"/>
                <w:u w:val="none"/>
              </w:rPr>
            </w:pPr>
            <w:r>
              <w:rPr>
                <w:rFonts w:hint="eastAsia" w:ascii="宋体" w:hAnsi="宋体" w:eastAsia="宋体" w:cs="宋体"/>
                <w:i w:val="0"/>
                <w:iCs w:val="0"/>
                <w:color w:val="000000"/>
                <w:kern w:val="0"/>
                <w:sz w:val="22"/>
                <w:szCs w:val="22"/>
                <w:u w:val="none"/>
                <w:lang w:val="en-US" w:eastAsia="zh-CN" w:bidi="ar"/>
              </w:rPr>
              <w:t>GB/T8488-2008</w:t>
            </w:r>
          </w:p>
        </w:tc>
        <w:tc>
          <w:tcPr>
            <w:tcW w:w="79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65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块</w:t>
            </w:r>
          </w:p>
        </w:tc>
        <w:tc>
          <w:tcPr>
            <w:tcW w:w="897"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2700</w:t>
            </w:r>
          </w:p>
        </w:tc>
        <w:tc>
          <w:tcPr>
            <w:tcW w:w="900"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37"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19"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919"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1051" w:type="dxa"/>
            <w:vAlign w:val="center"/>
          </w:tcPr>
          <w:p>
            <w:pPr>
              <w:widowControl/>
              <w:jc w:val="center"/>
              <w:textAlignment w:val="center"/>
              <w:rPr>
                <w:rFonts w:hint="eastAsia" w:ascii="仿宋_GB2312" w:hAnsi="仿宋_GB2312" w:eastAsia="仿宋_GB2312" w:cs="仿宋_GB2312"/>
                <w:kern w:val="0"/>
                <w:sz w:val="24"/>
                <w:szCs w:val="24"/>
                <w:u w:val="none"/>
              </w:rPr>
            </w:pPr>
          </w:p>
        </w:tc>
        <w:tc>
          <w:tcPr>
            <w:tcW w:w="3919" w:type="dxa"/>
            <w:vAlign w:val="center"/>
          </w:tcPr>
          <w:p>
            <w:pPr>
              <w:widowControl/>
              <w:jc w:val="left"/>
              <w:textAlignment w:val="center"/>
              <w:rPr>
                <w:rFonts w:hint="eastAsia" w:ascii="仿宋_GB2312" w:hAnsi="仿宋_GB2312" w:eastAsia="仿宋_GB2312" w:cs="仿宋_GB2312"/>
                <w:bCs/>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bCs/>
                <w:color w:val="000000" w:themeColor="text1"/>
                <w:sz w:val="24"/>
                <w:szCs w:val="24"/>
                <w:u w:val="none"/>
                <w:lang w:eastAsia="zh-CN"/>
                <w14:textFill>
                  <w14:solidFill>
                    <w14:schemeClr w14:val="tx1"/>
                  </w14:solidFill>
                </w14:textFill>
              </w:rPr>
              <w:t>送货地址：池州市铜冠池州九华冶炼厂</w:t>
            </w:r>
            <w:r>
              <w:rPr>
                <w:rFonts w:hint="eastAsia" w:ascii="仿宋_GB2312" w:hAnsi="仿宋_GB2312" w:eastAsia="仿宋_GB2312" w:cs="仿宋_GB2312"/>
                <w:color w:val="000000" w:themeColor="text1"/>
                <w:sz w:val="24"/>
                <w:szCs w:val="24"/>
                <w:u w:val="none"/>
                <w:lang w:eastAsia="zh-CN"/>
                <w14:textFill>
                  <w14:solidFill>
                    <w14:schemeClr w14:val="tx1"/>
                  </w14:solidFill>
                </w14:textFill>
              </w:rPr>
              <w:t>，质保书随货同行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52" w:type="dxa"/>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1336" w:type="dxa"/>
            <w:vAlign w:val="center"/>
          </w:tcPr>
          <w:p>
            <w:pPr>
              <w:jc w:val="center"/>
              <w:rPr>
                <w:rFonts w:hint="eastAsia" w:ascii="仿宋_GB2312" w:hAnsi="仿宋_GB2312" w:eastAsia="仿宋_GB2312" w:cs="仿宋_GB2312"/>
                <w:sz w:val="24"/>
                <w:szCs w:val="24"/>
                <w:u w:val="none"/>
              </w:rPr>
            </w:pPr>
            <w:r>
              <w:rPr>
                <w:rFonts w:hint="eastAsia" w:ascii="仿宋_GB2312" w:hAnsi="仿宋_GB2312" w:eastAsia="仿宋_GB2312" w:cs="仿宋_GB2312"/>
                <w:sz w:val="24"/>
                <w:szCs w:val="24"/>
                <w:u w:val="none"/>
              </w:rPr>
              <w:t>合计</w:t>
            </w:r>
          </w:p>
        </w:tc>
        <w:tc>
          <w:tcPr>
            <w:tcW w:w="1745" w:type="dxa"/>
            <w:vAlign w:val="center"/>
          </w:tcPr>
          <w:p>
            <w:pPr>
              <w:jc w:val="center"/>
              <w:rPr>
                <w:rFonts w:hint="eastAsia" w:ascii="仿宋_GB2312" w:hAnsi="仿宋_GB2312" w:eastAsia="仿宋_GB2312" w:cs="仿宋_GB2312"/>
                <w:sz w:val="24"/>
                <w:szCs w:val="24"/>
                <w:u w:val="none"/>
              </w:rPr>
            </w:pPr>
          </w:p>
        </w:tc>
        <w:tc>
          <w:tcPr>
            <w:tcW w:w="1555" w:type="dxa"/>
            <w:vAlign w:val="center"/>
          </w:tcPr>
          <w:p>
            <w:pPr>
              <w:jc w:val="center"/>
              <w:rPr>
                <w:rFonts w:hint="eastAsia" w:ascii="仿宋_GB2312" w:hAnsi="仿宋_GB2312" w:eastAsia="仿宋_GB2312" w:cs="仿宋_GB2312"/>
                <w:sz w:val="24"/>
                <w:szCs w:val="24"/>
                <w:u w:val="none"/>
              </w:rPr>
            </w:pPr>
          </w:p>
        </w:tc>
        <w:tc>
          <w:tcPr>
            <w:tcW w:w="797" w:type="dxa"/>
            <w:vAlign w:val="center"/>
          </w:tcPr>
          <w:p>
            <w:pPr>
              <w:jc w:val="center"/>
              <w:rPr>
                <w:rFonts w:hint="eastAsia" w:ascii="仿宋_GB2312" w:hAnsi="仿宋_GB2312" w:eastAsia="仿宋_GB2312" w:cs="仿宋_GB2312"/>
                <w:sz w:val="24"/>
                <w:szCs w:val="24"/>
                <w:u w:val="none"/>
              </w:rPr>
            </w:pPr>
          </w:p>
        </w:tc>
        <w:tc>
          <w:tcPr>
            <w:tcW w:w="650" w:type="dxa"/>
            <w:vAlign w:val="center"/>
          </w:tcPr>
          <w:p>
            <w:pPr>
              <w:jc w:val="center"/>
              <w:rPr>
                <w:rFonts w:hint="eastAsia" w:ascii="仿宋_GB2312" w:hAnsi="仿宋_GB2312" w:eastAsia="仿宋_GB2312" w:cs="仿宋_GB2312"/>
                <w:sz w:val="24"/>
                <w:szCs w:val="24"/>
                <w:u w:val="none"/>
              </w:rPr>
            </w:pPr>
          </w:p>
        </w:tc>
        <w:tc>
          <w:tcPr>
            <w:tcW w:w="897" w:type="dxa"/>
            <w:vAlign w:val="center"/>
          </w:tcPr>
          <w:p>
            <w:pPr>
              <w:jc w:val="center"/>
              <w:rPr>
                <w:rFonts w:hint="eastAsia" w:ascii="仿宋_GB2312" w:hAnsi="仿宋_GB2312" w:eastAsia="仿宋_GB2312" w:cs="仿宋_GB2312"/>
                <w:sz w:val="24"/>
                <w:szCs w:val="24"/>
                <w:u w:val="none"/>
              </w:rPr>
            </w:pPr>
          </w:p>
        </w:tc>
        <w:tc>
          <w:tcPr>
            <w:tcW w:w="900" w:type="dxa"/>
            <w:vAlign w:val="center"/>
          </w:tcPr>
          <w:p>
            <w:pPr>
              <w:jc w:val="center"/>
              <w:rPr>
                <w:rFonts w:hint="eastAsia" w:ascii="仿宋_GB2312" w:hAnsi="仿宋_GB2312" w:eastAsia="仿宋_GB2312" w:cs="仿宋_GB2312"/>
                <w:sz w:val="24"/>
                <w:szCs w:val="24"/>
                <w:u w:val="none"/>
              </w:rPr>
            </w:pPr>
          </w:p>
        </w:tc>
        <w:tc>
          <w:tcPr>
            <w:tcW w:w="937" w:type="dxa"/>
            <w:vAlign w:val="center"/>
          </w:tcPr>
          <w:p>
            <w:pPr>
              <w:jc w:val="center"/>
              <w:rPr>
                <w:rFonts w:hint="eastAsia" w:ascii="仿宋_GB2312" w:hAnsi="仿宋_GB2312" w:eastAsia="仿宋_GB2312" w:cs="仿宋_GB2312"/>
                <w:sz w:val="24"/>
                <w:szCs w:val="24"/>
                <w:u w:val="none"/>
              </w:rPr>
            </w:pPr>
          </w:p>
        </w:tc>
        <w:tc>
          <w:tcPr>
            <w:tcW w:w="919" w:type="dxa"/>
            <w:vAlign w:val="center"/>
          </w:tcPr>
          <w:p>
            <w:pPr>
              <w:jc w:val="center"/>
              <w:rPr>
                <w:rFonts w:hint="eastAsia" w:ascii="仿宋_GB2312" w:hAnsi="仿宋_GB2312" w:eastAsia="仿宋_GB2312" w:cs="仿宋_GB2312"/>
                <w:sz w:val="24"/>
                <w:szCs w:val="24"/>
                <w:u w:val="none"/>
              </w:rPr>
            </w:pPr>
          </w:p>
        </w:tc>
        <w:tc>
          <w:tcPr>
            <w:tcW w:w="919" w:type="dxa"/>
            <w:vAlign w:val="center"/>
          </w:tcPr>
          <w:p>
            <w:pPr>
              <w:jc w:val="center"/>
              <w:rPr>
                <w:rFonts w:hint="eastAsia" w:ascii="仿宋_GB2312" w:hAnsi="仿宋_GB2312" w:eastAsia="仿宋_GB2312" w:cs="仿宋_GB2312"/>
                <w:sz w:val="24"/>
                <w:szCs w:val="24"/>
                <w:u w:val="none"/>
              </w:rPr>
            </w:pPr>
          </w:p>
        </w:tc>
        <w:tc>
          <w:tcPr>
            <w:tcW w:w="1051" w:type="dxa"/>
            <w:vAlign w:val="center"/>
          </w:tcPr>
          <w:p>
            <w:pPr>
              <w:jc w:val="center"/>
              <w:rPr>
                <w:rFonts w:hint="eastAsia" w:ascii="仿宋_GB2312" w:hAnsi="仿宋_GB2312" w:eastAsia="仿宋_GB2312" w:cs="仿宋_GB2312"/>
                <w:sz w:val="24"/>
                <w:szCs w:val="24"/>
                <w:u w:val="none"/>
              </w:rPr>
            </w:pPr>
          </w:p>
        </w:tc>
        <w:tc>
          <w:tcPr>
            <w:tcW w:w="3919" w:type="dxa"/>
            <w:vAlign w:val="center"/>
          </w:tcPr>
          <w:p>
            <w:pPr>
              <w:jc w:val="left"/>
              <w:rPr>
                <w:rFonts w:hint="eastAsia" w:ascii="仿宋_GB2312" w:hAnsi="仿宋_GB2312" w:eastAsia="仿宋_GB2312" w:cs="仿宋_GB231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52" w:type="dxa"/>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c>
          <w:tcPr>
            <w:tcW w:w="3081" w:type="dxa"/>
            <w:gridSpan w:val="2"/>
            <w:vAlign w:val="center"/>
          </w:tcPr>
          <w:p>
            <w:pPr>
              <w:jc w:val="center"/>
              <w:rPr>
                <w:rFonts w:hint="eastAsia" w:ascii="仿宋_GB2312" w:hAnsi="仿宋_GB2312" w:eastAsia="仿宋_GB2312" w:cs="仿宋_GB2312"/>
                <w:sz w:val="24"/>
                <w:szCs w:val="24"/>
                <w:u w:val="none"/>
              </w:rPr>
            </w:pPr>
            <w:r>
              <w:rPr>
                <w:rFonts w:hint="eastAsia" w:ascii="仿宋_GB2312" w:hAnsi="仿宋_GB2312" w:eastAsia="仿宋_GB2312" w:cs="仿宋_GB2312"/>
                <w:sz w:val="24"/>
                <w:szCs w:val="24"/>
                <w:u w:val="none"/>
              </w:rPr>
              <w:t>投标人其他偏离说明</w:t>
            </w:r>
          </w:p>
          <w:p>
            <w:pPr>
              <w:jc w:val="center"/>
              <w:rPr>
                <w:rFonts w:hint="eastAsia" w:ascii="仿宋_GB2312" w:hAnsi="仿宋_GB2312" w:eastAsia="仿宋_GB2312" w:cs="仿宋_GB2312"/>
                <w:sz w:val="24"/>
                <w:szCs w:val="24"/>
                <w:u w:val="none"/>
              </w:rPr>
            </w:pPr>
            <w:r>
              <w:rPr>
                <w:rFonts w:hint="eastAsia" w:ascii="仿宋_GB2312" w:hAnsi="仿宋_GB2312" w:eastAsia="仿宋_GB2312" w:cs="仿宋_GB2312"/>
                <w:sz w:val="24"/>
                <w:szCs w:val="24"/>
                <w:u w:val="none"/>
              </w:rPr>
              <w:t>（可另行附页）</w:t>
            </w:r>
          </w:p>
        </w:tc>
        <w:tc>
          <w:tcPr>
            <w:tcW w:w="12544" w:type="dxa"/>
            <w:gridSpan w:val="10"/>
            <w:vAlign w:val="center"/>
          </w:tcPr>
          <w:p>
            <w:pPr>
              <w:jc w:val="left"/>
              <w:rPr>
                <w:rFonts w:hint="eastAsia" w:ascii="仿宋_GB2312" w:hAnsi="仿宋_GB2312" w:eastAsia="仿宋_GB2312" w:cs="仿宋_GB231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16177" w:type="dxa"/>
            <w:gridSpan w:val="13"/>
            <w:vAlign w:val="center"/>
          </w:tcPr>
          <w:p>
            <w:pPr>
              <w:ind w:firstLine="240" w:firstLineChars="100"/>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rPr>
              <w:t>说明：1、此报价表中带 ＊ 号为必填项，投标人的报价单除法定代表人或授权委托人签名手写以外，其他填写内容均为打印件加盖投标人公章。2、税率栏填写时要具体明确税率及是否为增值税专业发票。</w:t>
            </w:r>
            <w:r>
              <w:rPr>
                <w:rFonts w:hint="eastAsia" w:ascii="仿宋_GB2312" w:hAnsi="仿宋_GB2312" w:eastAsia="仿宋_GB2312" w:cs="仿宋_GB2312"/>
                <w:sz w:val="24"/>
                <w:szCs w:val="24"/>
                <w:u w:val="none"/>
                <w:lang w:val="en-US" w:eastAsia="zh-CN"/>
              </w:rPr>
              <w:t>3</w:t>
            </w:r>
            <w:r>
              <w:rPr>
                <w:rFonts w:hint="eastAsia" w:ascii="仿宋_GB2312" w:hAnsi="仿宋_GB2312" w:eastAsia="仿宋_GB2312" w:cs="仿宋_GB2312"/>
                <w:color w:val="000000"/>
                <w:kern w:val="0"/>
                <w:sz w:val="24"/>
                <w:szCs w:val="24"/>
                <w:u w:val="none"/>
                <w:lang w:val="en-US" w:eastAsia="zh-CN"/>
              </w:rPr>
              <w:t>、</w:t>
            </w:r>
            <w:r>
              <w:rPr>
                <w:rFonts w:hint="eastAsia" w:ascii="仿宋_GB2312" w:hAnsi="仿宋_GB2312" w:eastAsia="仿宋_GB2312" w:cs="仿宋_GB2312"/>
                <w:color w:val="000000"/>
                <w:kern w:val="0"/>
                <w:sz w:val="24"/>
                <w:szCs w:val="24"/>
                <w:highlight w:val="none"/>
                <w:u w:val="none"/>
              </w:rPr>
              <w:t>执行国家质量标准号：GB/T</w:t>
            </w:r>
            <w:r>
              <w:rPr>
                <w:rFonts w:hint="eastAsia" w:ascii="仿宋_GB2312" w:hAnsi="仿宋_GB2312" w:eastAsia="仿宋_GB2312" w:cs="仿宋_GB2312"/>
                <w:color w:val="000000"/>
                <w:kern w:val="0"/>
                <w:sz w:val="24"/>
                <w:szCs w:val="24"/>
                <w:highlight w:val="none"/>
                <w:u w:val="none"/>
                <w:lang w:val="en-US" w:eastAsia="zh-CN"/>
              </w:rPr>
              <w:t>8488-2008</w:t>
            </w:r>
            <w:r>
              <w:rPr>
                <w:rFonts w:hint="eastAsia" w:ascii="仿宋_GB2312" w:hAnsi="仿宋_GB2312" w:eastAsia="仿宋_GB2312" w:cs="仿宋_GB2312"/>
                <w:color w:val="000000"/>
                <w:kern w:val="0"/>
                <w:sz w:val="24"/>
                <w:szCs w:val="24"/>
                <w:highlight w:val="none"/>
                <w:u w:val="none"/>
              </w:rPr>
              <w:t>，如</w:t>
            </w:r>
            <w:r>
              <w:rPr>
                <w:rFonts w:hint="eastAsia" w:ascii="仿宋_GB2312" w:hAnsi="仿宋_GB2312" w:eastAsia="仿宋_GB2312" w:cs="仿宋_GB2312"/>
                <w:color w:val="000000"/>
                <w:kern w:val="0"/>
                <w:sz w:val="24"/>
                <w:szCs w:val="24"/>
                <w:u w:val="none"/>
              </w:rPr>
              <w:t>发现质量问题，</w:t>
            </w:r>
            <w:r>
              <w:rPr>
                <w:rFonts w:hint="eastAsia" w:ascii="仿宋_GB2312" w:hAnsi="仿宋_GB2312" w:eastAsia="仿宋_GB2312" w:cs="仿宋_GB2312"/>
                <w:color w:val="000000"/>
                <w:kern w:val="0"/>
                <w:sz w:val="24"/>
                <w:szCs w:val="24"/>
                <w:u w:val="none"/>
                <w:lang w:eastAsia="zh-CN"/>
              </w:rPr>
              <w:t>货到</w:t>
            </w:r>
            <w:r>
              <w:rPr>
                <w:rFonts w:hint="eastAsia" w:ascii="仿宋_GB2312" w:hAnsi="仿宋_GB2312" w:eastAsia="仿宋_GB2312" w:cs="仿宋_GB2312"/>
                <w:color w:val="000000"/>
                <w:kern w:val="0"/>
                <w:sz w:val="24"/>
                <w:szCs w:val="24"/>
                <w:u w:val="none"/>
              </w:rPr>
              <w:t>后十日内提出，供方</w:t>
            </w:r>
            <w:r>
              <w:rPr>
                <w:rFonts w:hint="eastAsia" w:ascii="仿宋_GB2312" w:hAnsi="仿宋_GB2312" w:eastAsia="仿宋_GB2312" w:cs="仿宋_GB2312"/>
                <w:color w:val="000000"/>
                <w:kern w:val="0"/>
                <w:sz w:val="24"/>
                <w:szCs w:val="24"/>
                <w:u w:val="none"/>
                <w:lang w:val="en-US" w:eastAsia="zh-CN"/>
              </w:rPr>
              <w:t>5</w:t>
            </w:r>
            <w:r>
              <w:rPr>
                <w:rFonts w:hint="eastAsia" w:ascii="仿宋_GB2312" w:hAnsi="仿宋_GB2312" w:eastAsia="仿宋_GB2312" w:cs="仿宋_GB2312"/>
                <w:color w:val="000000"/>
                <w:kern w:val="0"/>
                <w:sz w:val="24"/>
                <w:szCs w:val="24"/>
                <w:u w:val="none"/>
              </w:rPr>
              <w:t>天内无条件换货</w:t>
            </w:r>
            <w:r>
              <w:rPr>
                <w:rFonts w:hint="eastAsia" w:ascii="仿宋_GB2312" w:hAnsi="仿宋_GB2312" w:eastAsia="仿宋_GB2312" w:cs="仿宋_GB2312"/>
                <w:color w:val="000000"/>
                <w:kern w:val="0"/>
                <w:sz w:val="24"/>
                <w:szCs w:val="24"/>
                <w:u w:val="none"/>
                <w:lang w:eastAsia="zh-CN"/>
              </w:rPr>
              <w:t>，</w:t>
            </w:r>
            <w:r>
              <w:rPr>
                <w:rFonts w:hint="eastAsia" w:ascii="仿宋_GB2312" w:hAnsi="仿宋_GB2312" w:eastAsia="仿宋_GB2312" w:cs="仿宋_GB2312"/>
                <w:color w:val="000000"/>
                <w:kern w:val="0"/>
                <w:sz w:val="24"/>
                <w:szCs w:val="24"/>
                <w:u w:val="none"/>
              </w:rPr>
              <w:t xml:space="preserve">往返费用供方承担 </w:t>
            </w:r>
            <w:r>
              <w:rPr>
                <w:rFonts w:hint="eastAsia" w:ascii="仿宋_GB2312" w:hAnsi="仿宋_GB2312" w:eastAsia="仿宋_GB2312" w:cs="仿宋_GB2312"/>
                <w:color w:val="000000"/>
                <w:kern w:val="0"/>
                <w:sz w:val="24"/>
                <w:szCs w:val="24"/>
                <w:u w:val="none"/>
                <w:lang w:val="en-US" w:eastAsia="zh-CN"/>
              </w:rPr>
              <w:t>4、</w:t>
            </w:r>
            <w:r>
              <w:rPr>
                <w:rFonts w:hint="eastAsia" w:ascii="仿宋_GB2312" w:hAnsi="仿宋_GB2312" w:eastAsia="仿宋_GB2312" w:cs="仿宋_GB2312"/>
                <w:sz w:val="24"/>
                <w:szCs w:val="24"/>
                <w:u w:val="none"/>
              </w:rPr>
              <w:t>因合同发生争议，先行友好协商解决，协商不成的，任何一方均有权向合同签订地人民法院——即铜陵市铜官区人民法院起诉，如因级别管辖限制不能向铜官区人民法院起诉的，则应根据级别管辖规定向铜陵市中级人民法院或安徽省高级人民法院起诉。</w:t>
            </w:r>
          </w:p>
          <w:p>
            <w:pPr>
              <w:ind w:firstLine="960" w:firstLineChars="400"/>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532" w:type="dxa"/>
            <w:gridSpan w:val="7"/>
            <w:vMerge w:val="restart"/>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投标单位（公章）</w:t>
            </w:r>
          </w:p>
        </w:tc>
        <w:tc>
          <w:tcPr>
            <w:tcW w:w="1837"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法定代表人或授权委托人</w:t>
            </w:r>
          </w:p>
        </w:tc>
        <w:tc>
          <w:tcPr>
            <w:tcW w:w="6808" w:type="dxa"/>
            <w:gridSpan w:val="4"/>
            <w:vAlign w:val="center"/>
          </w:tcPr>
          <w:p>
            <w:pP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532" w:type="dxa"/>
            <w:gridSpan w:val="7"/>
            <w:vMerge w:val="continue"/>
            <w:vAlign w:val="center"/>
          </w:tcPr>
          <w:p>
            <w:pPr>
              <w:rPr>
                <w:rFonts w:hint="eastAsia" w:ascii="仿宋_GB2312" w:hAnsi="仿宋_GB2312" w:eastAsia="仿宋_GB2312" w:cs="仿宋_GB2312"/>
                <w:sz w:val="24"/>
                <w:szCs w:val="24"/>
              </w:rPr>
            </w:pPr>
          </w:p>
        </w:tc>
        <w:tc>
          <w:tcPr>
            <w:tcW w:w="900" w:type="dxa"/>
            <w:vMerge w:val="restart"/>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联系方式</w:t>
            </w:r>
          </w:p>
        </w:tc>
        <w:tc>
          <w:tcPr>
            <w:tcW w:w="7745" w:type="dxa"/>
            <w:gridSpan w:val="5"/>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532" w:type="dxa"/>
            <w:gridSpan w:val="7"/>
            <w:vMerge w:val="continue"/>
            <w:vAlign w:val="center"/>
          </w:tcPr>
          <w:p>
            <w:pPr>
              <w:rPr>
                <w:rFonts w:hint="eastAsia" w:ascii="仿宋_GB2312" w:hAnsi="仿宋_GB2312" w:eastAsia="仿宋_GB2312" w:cs="仿宋_GB2312"/>
                <w:sz w:val="24"/>
                <w:szCs w:val="24"/>
              </w:rPr>
            </w:pPr>
          </w:p>
        </w:tc>
        <w:tc>
          <w:tcPr>
            <w:tcW w:w="900" w:type="dxa"/>
            <w:vMerge w:val="continue"/>
            <w:vAlign w:val="center"/>
          </w:tcPr>
          <w:p>
            <w:pPr>
              <w:jc w:val="center"/>
              <w:rPr>
                <w:rFonts w:hint="eastAsia" w:ascii="仿宋_GB2312" w:hAnsi="仿宋_GB2312" w:eastAsia="仿宋_GB2312" w:cs="仿宋_GB2312"/>
                <w:sz w:val="24"/>
                <w:szCs w:val="24"/>
              </w:rPr>
            </w:pPr>
          </w:p>
        </w:tc>
        <w:tc>
          <w:tcPr>
            <w:tcW w:w="7745" w:type="dxa"/>
            <w:gridSpan w:val="5"/>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邮箱</w:t>
            </w:r>
          </w:p>
        </w:tc>
      </w:tr>
    </w:tbl>
    <w:p>
      <w:pPr>
        <w:rPr>
          <w:rFonts w:ascii="仿宋_GB2312" w:eastAsia="仿宋_GB2312"/>
          <w:b/>
          <w:sz w:val="28"/>
          <w:szCs w:val="28"/>
        </w:rPr>
      </w:pPr>
      <w:r>
        <w:rPr>
          <w:rFonts w:hint="eastAsia" w:ascii="仿宋_GB2312" w:eastAsia="仿宋_GB2312"/>
          <w:b/>
          <w:sz w:val="28"/>
          <w:szCs w:val="28"/>
        </w:rPr>
        <w:t>报价单（</w:t>
      </w:r>
      <w:r>
        <w:rPr>
          <w:rFonts w:hint="eastAsia" w:ascii="仿宋_GB2312" w:eastAsia="仿宋_GB2312"/>
          <w:b/>
          <w:sz w:val="28"/>
          <w:szCs w:val="28"/>
          <w:highlight w:val="none"/>
        </w:rPr>
        <w:t>TGJA-WZ-2021</w:t>
      </w:r>
      <w:r>
        <w:rPr>
          <w:rFonts w:hint="eastAsia" w:ascii="仿宋_GB2312" w:eastAsia="仿宋_GB2312"/>
          <w:b/>
          <w:sz w:val="28"/>
          <w:szCs w:val="28"/>
          <w:highlight w:val="none"/>
          <w:lang w:val="en-US" w:eastAsia="zh-CN"/>
        </w:rPr>
        <w:t>82</w:t>
      </w:r>
      <w:r>
        <w:rPr>
          <w:rFonts w:hint="eastAsia" w:ascii="仿宋_GB2312" w:eastAsia="仿宋_GB2312"/>
          <w:b/>
          <w:sz w:val="28"/>
          <w:szCs w:val="28"/>
        </w:rPr>
        <w:t>）</w:t>
      </w:r>
    </w:p>
    <w:p>
      <w:pPr>
        <w:rPr>
          <w:rFonts w:hint="eastAsia" w:ascii="仿宋_GB2312" w:hAnsi="仿宋_GB2312" w:eastAsia="仿宋_GB2312" w:cs="仿宋_GB2312"/>
          <w:sz w:val="24"/>
          <w:szCs w:val="24"/>
          <w:u w:val="single"/>
        </w:rPr>
      </w:pPr>
    </w:p>
    <w:sectPr>
      <w:pgSz w:w="16838" w:h="11906" w:orient="landscape"/>
      <w:pgMar w:top="23" w:right="1800" w:bottom="23" w:left="1800" w:header="851" w:footer="272" w:gutter="283"/>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